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6DDB" w14:textId="062135A9" w:rsidR="00E32C32" w:rsidRPr="005D60D8" w:rsidRDefault="00E32C32" w:rsidP="00E32C3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#119-bis-e</w:t>
      </w:r>
      <w:r w:rsidRPr="005D60D8">
        <w:rPr>
          <w:b/>
          <w:i/>
          <w:noProof/>
          <w:sz w:val="24"/>
          <w:szCs w:val="24"/>
        </w:rPr>
        <w:tab/>
      </w:r>
      <w:r w:rsidR="007A3DB6" w:rsidRPr="007A3DB6">
        <w:rPr>
          <w:b/>
          <w:i/>
          <w:noProof/>
          <w:sz w:val="24"/>
          <w:szCs w:val="24"/>
          <w:shd w:val="clear" w:color="auto" w:fill="FFFF00"/>
        </w:rPr>
        <w:t>R2-2210733</w:t>
      </w:r>
    </w:p>
    <w:p w14:paraId="48595E66" w14:textId="77777777" w:rsidR="00E32C32" w:rsidRPr="005D60D8" w:rsidRDefault="00E32C32" w:rsidP="00E32C32">
      <w:pPr>
        <w:pStyle w:val="CRCoverPage"/>
        <w:outlineLvl w:val="0"/>
        <w:rPr>
          <w:b/>
          <w:noProof/>
          <w:sz w:val="24"/>
          <w:szCs w:val="24"/>
        </w:rPr>
      </w:pPr>
      <w:r w:rsidRPr="005D60D8">
        <w:rPr>
          <w:b/>
          <w:noProof/>
          <w:sz w:val="24"/>
          <w:szCs w:val="24"/>
        </w:rPr>
        <w:t>Electronic, 10 – 19 October, 2022</w:t>
      </w:r>
    </w:p>
    <w:p w14:paraId="3E6673B6" w14:textId="77777777" w:rsidR="00E90E49" w:rsidRPr="00CE0424" w:rsidRDefault="00E90E49" w:rsidP="00357380">
      <w:pPr>
        <w:pStyle w:val="3GPPHeader"/>
      </w:pPr>
    </w:p>
    <w:p w14:paraId="7B71D8B7" w14:textId="44649BA5" w:rsidR="00E90E49" w:rsidRPr="00AC7932" w:rsidRDefault="00E90E49" w:rsidP="00311702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793928">
        <w:rPr>
          <w:sz w:val="22"/>
          <w:szCs w:val="22"/>
          <w:lang w:val="en-US"/>
        </w:rPr>
        <w:t>8.6.3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730AC85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6A3B">
        <w:rPr>
          <w:sz w:val="22"/>
          <w:szCs w:val="22"/>
        </w:rPr>
        <w:t>Discussion on Conditional Handover</w:t>
      </w:r>
      <w:r w:rsidR="005E4F5C">
        <w:rPr>
          <w:sz w:val="22"/>
          <w:szCs w:val="22"/>
        </w:rPr>
        <w:t xml:space="preserve"> in IoT NTN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1FE979C" w14:textId="77777777" w:rsidR="00E90E49" w:rsidRPr="00CE0424" w:rsidRDefault="00E90E49" w:rsidP="00E90E49"/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76E670" w14:textId="446D8875" w:rsidR="00713192" w:rsidRDefault="00D956C3" w:rsidP="00B04151">
      <w:r>
        <w:rPr>
          <w:rFonts w:cs="Arial"/>
          <w:iCs/>
          <w:szCs w:val="36"/>
        </w:rPr>
        <w:t>The w</w:t>
      </w:r>
      <w:r w:rsidR="00FA3AD7">
        <w:t xml:space="preserve">ork item for </w:t>
      </w:r>
      <w:r w:rsidR="004E3FF1">
        <w:t xml:space="preserve">IoT </w:t>
      </w:r>
      <w:r w:rsidR="00FA3AD7">
        <w:t xml:space="preserve">NTN enhancements in Rel-18 [1] </w:t>
      </w:r>
      <w:r>
        <w:t xml:space="preserve">includes an objective on </w:t>
      </w:r>
      <w:r w:rsidR="009031D5">
        <w:t>mobility enhancements</w:t>
      </w:r>
      <w:r w:rsidR="005B5587">
        <w:t>:</w:t>
      </w:r>
    </w:p>
    <w:p w14:paraId="3CE7DC5B" w14:textId="77777777" w:rsidR="005B5587" w:rsidRDefault="005B5587" w:rsidP="00713192">
      <w:pPr>
        <w:spacing w:after="0"/>
        <w:rPr>
          <w:bCs/>
        </w:rPr>
      </w:pPr>
    </w:p>
    <w:p w14:paraId="590259F5" w14:textId="76B5F0E8" w:rsidR="00713192" w:rsidRDefault="00713192" w:rsidP="00C73135">
      <w:pPr>
        <w:spacing w:after="0"/>
        <w:ind w:left="567"/>
        <w:rPr>
          <w:bCs/>
        </w:rPr>
      </w:pPr>
      <w:r w:rsidRPr="00C46EE3">
        <w:rPr>
          <w:bCs/>
        </w:rPr>
        <w:t>4.1.</w:t>
      </w:r>
      <w:r>
        <w:rPr>
          <w:bCs/>
        </w:rPr>
        <w:t>2</w:t>
      </w:r>
      <w:r w:rsidRPr="00C46EE3">
        <w:rPr>
          <w:bCs/>
        </w:rPr>
        <w:tab/>
        <w:t>Mobility enhancements</w:t>
      </w:r>
    </w:p>
    <w:p w14:paraId="4A41E64B" w14:textId="77777777" w:rsidR="00713192" w:rsidRDefault="00713192" w:rsidP="00C73135">
      <w:pPr>
        <w:spacing w:after="0"/>
        <w:ind w:left="567"/>
        <w:rPr>
          <w:bCs/>
        </w:rPr>
      </w:pPr>
    </w:p>
    <w:p w14:paraId="5D2CA05D" w14:textId="77777777" w:rsidR="00713192" w:rsidRPr="00756D29" w:rsidRDefault="00713192" w:rsidP="00C73135">
      <w:pPr>
        <w:ind w:left="567"/>
      </w:pPr>
      <w:r w:rsidRPr="00756D29">
        <w:t>The following mobility enhancements objectives are listed.</w:t>
      </w:r>
    </w:p>
    <w:p w14:paraId="1410F6D1" w14:textId="77777777" w:rsidR="00713192" w:rsidRPr="00756D29" w:rsidRDefault="00713192" w:rsidP="00C73135">
      <w:pPr>
        <w:pStyle w:val="B1"/>
        <w:ind w:left="1135"/>
      </w:pPr>
      <w:r>
        <w:t>-</w:t>
      </w:r>
      <w:r>
        <w:tab/>
      </w:r>
      <w:r w:rsidRPr="00756D29">
        <w:t>Support of neighbo</w:t>
      </w:r>
      <w:r>
        <w:t>u</w:t>
      </w:r>
      <w:r w:rsidRPr="00756D29">
        <w:t>r cell measurements and corresponding measurement triggering before RLF, using Rel</w:t>
      </w:r>
      <w:r w:rsidRPr="00756D29">
        <w:noBreakHyphen/>
        <w:t>17 (TN) NB-IoT, eMTC as a baseline. [RAN2]</w:t>
      </w:r>
    </w:p>
    <w:p w14:paraId="69D95A09" w14:textId="77777777" w:rsidR="00713192" w:rsidRDefault="00713192" w:rsidP="00C73135">
      <w:pPr>
        <w:pStyle w:val="B1"/>
        <w:ind w:left="1135"/>
      </w:pPr>
      <w:r>
        <w:t>-</w:t>
      </w:r>
      <w:r>
        <w:tab/>
      </w:r>
      <w:r w:rsidRPr="00756D29">
        <w:t>Re-use the solutions introduced in Rel-17 NR NTN for mobility enhancements for eMTC, with minimum necessary changes to adapt them to eMTC [RAN2]</w:t>
      </w:r>
    </w:p>
    <w:p w14:paraId="525FE841" w14:textId="77777777" w:rsidR="00713192" w:rsidRPr="00756D29" w:rsidRDefault="00713192" w:rsidP="00C73135">
      <w:pPr>
        <w:pStyle w:val="B1"/>
        <w:numPr>
          <w:ilvl w:val="0"/>
          <w:numId w:val="25"/>
        </w:numPr>
        <w:spacing w:after="180"/>
        <w:ind w:left="1134" w:hanging="283"/>
        <w:jc w:val="left"/>
      </w:pPr>
      <w:r>
        <w:t>Define UE RRM core requirements for the above mobility enhancement features [RAN4].</w:t>
      </w:r>
    </w:p>
    <w:p w14:paraId="5BC2BE10" w14:textId="77777777" w:rsidR="00713192" w:rsidRDefault="00713192" w:rsidP="00B04151"/>
    <w:p w14:paraId="257C08D4" w14:textId="0B94642B" w:rsidR="00477768" w:rsidRPr="00CE0424" w:rsidRDefault="00FA3AD7" w:rsidP="00B04151">
      <w:r>
        <w:t>In this paper</w:t>
      </w:r>
      <w:r w:rsidR="00E32C32">
        <w:t>,</w:t>
      </w:r>
      <w:r>
        <w:t xml:space="preserve"> we </w:t>
      </w:r>
      <w:r w:rsidR="00020890">
        <w:t xml:space="preserve">present our views on </w:t>
      </w:r>
      <w:r w:rsidR="00255421">
        <w:t>the second bullet</w:t>
      </w:r>
      <w:r>
        <w:t>.</w:t>
      </w:r>
    </w:p>
    <w:p w14:paraId="226B631E" w14:textId="510CD8D1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EB49F7F" w14:textId="08F7D24D" w:rsidR="0017585D" w:rsidRDefault="005D0DE7" w:rsidP="00BA459A">
      <w:pPr>
        <w:pStyle w:val="Heading2"/>
      </w:pPr>
      <w:r>
        <w:t>2.1</w:t>
      </w:r>
      <w:r>
        <w:tab/>
      </w:r>
      <w:r w:rsidR="0017585D">
        <w:t>Conditional Handover</w:t>
      </w:r>
    </w:p>
    <w:p w14:paraId="2EE7BCC2" w14:textId="7FB5554C" w:rsidR="007C0E0D" w:rsidRDefault="007C0E0D" w:rsidP="000B05C5">
      <w:pPr>
        <w:jc w:val="both"/>
      </w:pPr>
      <w:r>
        <w:t xml:space="preserve">Conditional Handover (CHO) </w:t>
      </w:r>
      <w:r w:rsidR="002B7240">
        <w:t xml:space="preserve">has been introduced in Rel-16 </w:t>
      </w:r>
      <w:r w:rsidR="001219B7">
        <w:t xml:space="preserve">for terrestrial networks. </w:t>
      </w:r>
      <w:r w:rsidR="0057738D">
        <w:t xml:space="preserve">Specification </w:t>
      </w:r>
      <w:r w:rsidR="00E95594">
        <w:t xml:space="preserve">work </w:t>
      </w:r>
      <w:r w:rsidR="0057738D">
        <w:t xml:space="preserve">has </w:t>
      </w:r>
      <w:r w:rsidR="00E95594">
        <w:t xml:space="preserve">been done </w:t>
      </w:r>
      <w:r w:rsidR="002B7240">
        <w:t>in parallel for LTE and 5G NR.</w:t>
      </w:r>
    </w:p>
    <w:p w14:paraId="509A6582" w14:textId="77777777" w:rsidR="00811636" w:rsidRDefault="00811636" w:rsidP="000B05C5">
      <w:pPr>
        <w:jc w:val="both"/>
      </w:pPr>
    </w:p>
    <w:p w14:paraId="05593B7D" w14:textId="26C6C4E7" w:rsidR="00F5420A" w:rsidRDefault="0057738D" w:rsidP="000B05C5">
      <w:pPr>
        <w:pStyle w:val="Observation"/>
      </w:pPr>
      <w:bookmarkStart w:id="2" w:name="_Toc115430918"/>
      <w:r>
        <w:t>CHO has been introduced in Rel-16 in parallel for LTE and 5G NR.</w:t>
      </w:r>
      <w:bookmarkEnd w:id="2"/>
    </w:p>
    <w:p w14:paraId="316E5AB5" w14:textId="77777777" w:rsidR="00811636" w:rsidRDefault="00811636" w:rsidP="000B05C5">
      <w:pPr>
        <w:jc w:val="both"/>
      </w:pPr>
    </w:p>
    <w:p w14:paraId="7AE8F0CB" w14:textId="538DF119" w:rsidR="00A254FE" w:rsidRDefault="00D62417" w:rsidP="000B05C5">
      <w:pPr>
        <w:jc w:val="both"/>
      </w:pPr>
      <w:r>
        <w:t xml:space="preserve">In Rel-17 NR NTN, </w:t>
      </w:r>
      <w:r w:rsidR="007C0E0D">
        <w:t>C</w:t>
      </w:r>
      <w:r>
        <w:t xml:space="preserve">HO was enhanced with </w:t>
      </w:r>
      <w:r w:rsidR="004F6DFB">
        <w:t xml:space="preserve">location-based and </w:t>
      </w:r>
      <w:r w:rsidR="00C72D31">
        <w:t>time-based</w:t>
      </w:r>
      <w:r w:rsidR="00643EE2">
        <w:t xml:space="preserve"> trigger conditions. </w:t>
      </w:r>
    </w:p>
    <w:p w14:paraId="1305CA83" w14:textId="0DB48FFB" w:rsidR="00F57255" w:rsidRPr="00157824" w:rsidRDefault="005F2274" w:rsidP="000B05C5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157824">
        <w:rPr>
          <w:rFonts w:ascii="Times New Roman" w:hAnsi="Times New Roman"/>
          <w:sz w:val="20"/>
          <w:szCs w:val="20"/>
        </w:rPr>
        <w:t>The location</w:t>
      </w:r>
      <w:r w:rsidR="00B54DD0" w:rsidRPr="00157824">
        <w:rPr>
          <w:rFonts w:ascii="Times New Roman" w:hAnsi="Times New Roman"/>
          <w:sz w:val="20"/>
          <w:szCs w:val="20"/>
        </w:rPr>
        <w:t>-</w:t>
      </w:r>
      <w:r w:rsidRPr="00157824">
        <w:rPr>
          <w:rFonts w:ascii="Times New Roman" w:hAnsi="Times New Roman"/>
          <w:sz w:val="20"/>
          <w:szCs w:val="20"/>
        </w:rPr>
        <w:t xml:space="preserve">based trigger </w:t>
      </w:r>
      <w:r w:rsidR="00665402" w:rsidRPr="00157824">
        <w:rPr>
          <w:rFonts w:ascii="Times New Roman" w:hAnsi="Times New Roman"/>
          <w:sz w:val="20"/>
          <w:szCs w:val="20"/>
        </w:rPr>
        <w:t xml:space="preserve">is based on </w:t>
      </w:r>
      <w:r w:rsidRPr="00157824">
        <w:rPr>
          <w:rFonts w:ascii="Times New Roman" w:hAnsi="Times New Roman"/>
          <w:sz w:val="20"/>
          <w:szCs w:val="20"/>
        </w:rPr>
        <w:t xml:space="preserve">a new RRM event D1, which </w:t>
      </w:r>
      <w:r w:rsidR="00665402" w:rsidRPr="00157824">
        <w:rPr>
          <w:rFonts w:ascii="Times New Roman" w:hAnsi="Times New Roman"/>
          <w:sz w:val="20"/>
          <w:szCs w:val="20"/>
        </w:rPr>
        <w:t>uses two pairs of reference location and threshold</w:t>
      </w:r>
      <w:r w:rsidR="007031BE" w:rsidRPr="00157824">
        <w:rPr>
          <w:rFonts w:ascii="Times New Roman" w:hAnsi="Times New Roman"/>
          <w:sz w:val="20"/>
          <w:szCs w:val="20"/>
        </w:rPr>
        <w:t xml:space="preserve">. The </w:t>
      </w:r>
      <w:r w:rsidR="00D647F1" w:rsidRPr="00157824">
        <w:rPr>
          <w:rFonts w:ascii="Times New Roman" w:hAnsi="Times New Roman"/>
          <w:sz w:val="20"/>
          <w:szCs w:val="20"/>
        </w:rPr>
        <w:t xml:space="preserve">current </w:t>
      </w:r>
      <w:r w:rsidR="007031BE" w:rsidRPr="00157824">
        <w:rPr>
          <w:rFonts w:ascii="Times New Roman" w:hAnsi="Times New Roman"/>
          <w:sz w:val="20"/>
          <w:szCs w:val="20"/>
        </w:rPr>
        <w:t xml:space="preserve">serving cell is </w:t>
      </w:r>
      <w:r w:rsidR="00D647F1" w:rsidRPr="00157824">
        <w:rPr>
          <w:rFonts w:ascii="Times New Roman" w:hAnsi="Times New Roman"/>
          <w:sz w:val="20"/>
          <w:szCs w:val="20"/>
        </w:rPr>
        <w:t xml:space="preserve">associated with a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referenceLocation1</w:t>
      </w:r>
      <w:r w:rsidR="007031BE" w:rsidRPr="00157824">
        <w:rPr>
          <w:rFonts w:ascii="Times New Roman" w:hAnsi="Times New Roman"/>
          <w:sz w:val="20"/>
          <w:szCs w:val="20"/>
        </w:rPr>
        <w:t xml:space="preserve"> and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threshold1</w:t>
      </w:r>
      <w:r w:rsidR="007031BE" w:rsidRPr="00157824">
        <w:rPr>
          <w:rFonts w:ascii="Times New Roman" w:hAnsi="Times New Roman"/>
          <w:sz w:val="20"/>
          <w:szCs w:val="20"/>
        </w:rPr>
        <w:t xml:space="preserve">, and </w:t>
      </w:r>
      <w:r w:rsidR="00AD6420" w:rsidRPr="00157824">
        <w:rPr>
          <w:rFonts w:ascii="Times New Roman" w:hAnsi="Times New Roman"/>
          <w:sz w:val="20"/>
          <w:szCs w:val="20"/>
        </w:rPr>
        <w:t xml:space="preserve">the candidate target cell with a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referenceLocation2</w:t>
      </w:r>
      <w:r w:rsidR="007031BE" w:rsidRPr="00157824">
        <w:rPr>
          <w:rFonts w:ascii="Times New Roman" w:hAnsi="Times New Roman"/>
          <w:sz w:val="20"/>
          <w:szCs w:val="20"/>
        </w:rPr>
        <w:t xml:space="preserve"> </w:t>
      </w:r>
      <w:r w:rsidR="00AD6420" w:rsidRPr="00157824">
        <w:rPr>
          <w:rFonts w:ascii="Times New Roman" w:hAnsi="Times New Roman"/>
          <w:sz w:val="20"/>
          <w:szCs w:val="20"/>
        </w:rPr>
        <w:t xml:space="preserve">and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threshold2</w:t>
      </w:r>
      <w:r w:rsidR="007031BE" w:rsidRPr="00157824">
        <w:rPr>
          <w:rFonts w:ascii="Times New Roman" w:hAnsi="Times New Roman"/>
          <w:sz w:val="20"/>
          <w:szCs w:val="20"/>
        </w:rPr>
        <w:t>. The event is fulfilled</w:t>
      </w:r>
      <w:r w:rsidR="00AD6420" w:rsidRPr="00157824">
        <w:rPr>
          <w:rFonts w:ascii="Times New Roman" w:hAnsi="Times New Roman"/>
          <w:sz w:val="20"/>
          <w:szCs w:val="20"/>
        </w:rPr>
        <w:t xml:space="preserve"> if</w:t>
      </w:r>
      <w:r w:rsidR="00D72B85" w:rsidRPr="00157824">
        <w:rPr>
          <w:rFonts w:ascii="Times New Roman" w:hAnsi="Times New Roman"/>
          <w:sz w:val="20"/>
          <w:szCs w:val="20"/>
        </w:rPr>
        <w:t xml:space="preserve"> the distance between the UE and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referenceLocation1</w:t>
      </w:r>
      <w:r w:rsidR="00D72B85" w:rsidRPr="00157824">
        <w:rPr>
          <w:rFonts w:ascii="Times New Roman" w:hAnsi="Times New Roman"/>
          <w:sz w:val="20"/>
          <w:szCs w:val="20"/>
        </w:rPr>
        <w:t xml:space="preserve"> becomes larger than the configured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threshold1</w:t>
      </w:r>
      <w:r w:rsidR="00D72B85" w:rsidRPr="00157824">
        <w:rPr>
          <w:rFonts w:ascii="Times New Roman" w:hAnsi="Times New Roman"/>
          <w:sz w:val="20"/>
          <w:szCs w:val="20"/>
        </w:rPr>
        <w:t xml:space="preserve"> and the distance between the UE and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referenceLocation2</w:t>
      </w:r>
      <w:r w:rsidR="00D72B85" w:rsidRPr="00157824">
        <w:rPr>
          <w:rFonts w:ascii="Times New Roman" w:hAnsi="Times New Roman"/>
          <w:sz w:val="20"/>
          <w:szCs w:val="20"/>
        </w:rPr>
        <w:t xml:space="preserve"> becomes shorter than configured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threshold2</w:t>
      </w:r>
      <w:r w:rsidR="00D72B85" w:rsidRPr="00157824">
        <w:rPr>
          <w:rFonts w:ascii="Times New Roman" w:hAnsi="Times New Roman"/>
          <w:sz w:val="20"/>
          <w:szCs w:val="20"/>
        </w:rPr>
        <w:t xml:space="preserve">. </w:t>
      </w:r>
    </w:p>
    <w:p w14:paraId="134880AF" w14:textId="6766B010" w:rsidR="00A913A8" w:rsidRDefault="00F57255" w:rsidP="000B05C5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157824">
        <w:rPr>
          <w:rFonts w:ascii="Times New Roman" w:hAnsi="Times New Roman"/>
          <w:sz w:val="20"/>
          <w:szCs w:val="20"/>
        </w:rPr>
        <w:t xml:space="preserve">The time-based event </w:t>
      </w:r>
      <w:r w:rsidR="00351C2D" w:rsidRPr="00157824">
        <w:rPr>
          <w:rFonts w:ascii="Times New Roman" w:hAnsi="Times New Roman"/>
          <w:sz w:val="20"/>
          <w:szCs w:val="20"/>
        </w:rPr>
        <w:t xml:space="preserve">T1 </w:t>
      </w:r>
      <w:r w:rsidRPr="00157824">
        <w:rPr>
          <w:rFonts w:ascii="Times New Roman" w:hAnsi="Times New Roman"/>
          <w:sz w:val="20"/>
          <w:szCs w:val="20"/>
        </w:rPr>
        <w:t xml:space="preserve">is defined by </w:t>
      </w:r>
      <w:r w:rsidR="009908E0" w:rsidRPr="00157824">
        <w:rPr>
          <w:rFonts w:ascii="Times New Roman" w:hAnsi="Times New Roman"/>
          <w:sz w:val="20"/>
          <w:szCs w:val="20"/>
        </w:rPr>
        <w:t xml:space="preserve">a </w:t>
      </w:r>
      <w:r w:rsidR="00351C2D" w:rsidRPr="00157824">
        <w:rPr>
          <w:rFonts w:ascii="Times New Roman" w:hAnsi="Times New Roman"/>
          <w:sz w:val="20"/>
          <w:szCs w:val="20"/>
        </w:rPr>
        <w:t xml:space="preserve">certain point in time </w:t>
      </w:r>
      <w:r w:rsidR="00AB4D2E" w:rsidRPr="00157824">
        <w:rPr>
          <w:rFonts w:ascii="Times New Roman" w:hAnsi="Times New Roman"/>
          <w:i/>
          <w:iCs/>
          <w:sz w:val="20"/>
          <w:szCs w:val="20"/>
        </w:rPr>
        <w:t>t1</w:t>
      </w:r>
      <w:r w:rsidR="00AB4D2E" w:rsidRPr="00157824">
        <w:rPr>
          <w:rFonts w:ascii="Times New Roman" w:hAnsi="Times New Roman"/>
          <w:sz w:val="20"/>
          <w:szCs w:val="20"/>
        </w:rPr>
        <w:t xml:space="preserve"> </w:t>
      </w:r>
      <w:r w:rsidRPr="00157824">
        <w:rPr>
          <w:rFonts w:ascii="Times New Roman" w:hAnsi="Times New Roman"/>
          <w:sz w:val="20"/>
          <w:szCs w:val="20"/>
        </w:rPr>
        <w:t xml:space="preserve">and a </w:t>
      </w:r>
      <w:r w:rsidRPr="00157824">
        <w:rPr>
          <w:rFonts w:ascii="Times New Roman" w:hAnsi="Times New Roman"/>
          <w:i/>
          <w:iCs/>
          <w:sz w:val="20"/>
          <w:szCs w:val="20"/>
        </w:rPr>
        <w:t>duration</w:t>
      </w:r>
      <w:r w:rsidRPr="00157824">
        <w:rPr>
          <w:rFonts w:ascii="Times New Roman" w:hAnsi="Times New Roman"/>
          <w:sz w:val="20"/>
          <w:szCs w:val="20"/>
        </w:rPr>
        <w:t xml:space="preserve">. The event </w:t>
      </w:r>
      <w:r w:rsidR="00351C2D" w:rsidRPr="00157824">
        <w:rPr>
          <w:rFonts w:ascii="Times New Roman" w:hAnsi="Times New Roman"/>
          <w:sz w:val="20"/>
          <w:szCs w:val="20"/>
        </w:rPr>
        <w:t xml:space="preserve">is </w:t>
      </w:r>
      <w:r w:rsidRPr="00157824">
        <w:rPr>
          <w:rFonts w:ascii="Times New Roman" w:hAnsi="Times New Roman"/>
          <w:sz w:val="20"/>
          <w:szCs w:val="20"/>
        </w:rPr>
        <w:t xml:space="preserve">fulfilled </w:t>
      </w:r>
      <w:r w:rsidR="00A21CF6" w:rsidRPr="00157824">
        <w:rPr>
          <w:rFonts w:ascii="Times New Roman" w:hAnsi="Times New Roman"/>
          <w:sz w:val="20"/>
          <w:szCs w:val="20"/>
        </w:rPr>
        <w:t xml:space="preserve">between the times </w:t>
      </w:r>
      <w:r w:rsidR="00A21CF6" w:rsidRPr="00157824">
        <w:rPr>
          <w:rFonts w:ascii="Times New Roman" w:hAnsi="Times New Roman"/>
          <w:i/>
          <w:iCs/>
          <w:sz w:val="20"/>
          <w:szCs w:val="20"/>
        </w:rPr>
        <w:t>t1</w:t>
      </w:r>
      <w:r w:rsidR="00A21CF6" w:rsidRPr="00157824">
        <w:rPr>
          <w:rFonts w:ascii="Times New Roman" w:hAnsi="Times New Roman"/>
          <w:sz w:val="20"/>
          <w:szCs w:val="20"/>
        </w:rPr>
        <w:t xml:space="preserve"> and </w:t>
      </w:r>
      <w:r w:rsidR="00A21CF6" w:rsidRPr="00157824">
        <w:rPr>
          <w:rFonts w:ascii="Times New Roman" w:hAnsi="Times New Roman"/>
          <w:i/>
          <w:iCs/>
          <w:sz w:val="20"/>
          <w:szCs w:val="20"/>
        </w:rPr>
        <w:t>t2</w:t>
      </w:r>
      <w:r w:rsidR="001A6F84" w:rsidRPr="00157824">
        <w:rPr>
          <w:rFonts w:ascii="Times New Roman" w:hAnsi="Times New Roman"/>
          <w:sz w:val="20"/>
          <w:szCs w:val="20"/>
        </w:rPr>
        <w:t xml:space="preserve">, i.e., </w:t>
      </w:r>
      <w:r w:rsidR="00587C8B" w:rsidRPr="00157824">
        <w:rPr>
          <w:rFonts w:ascii="Times New Roman" w:hAnsi="Times New Roman"/>
          <w:sz w:val="20"/>
          <w:szCs w:val="20"/>
        </w:rPr>
        <w:t>after</w:t>
      </w:r>
      <w:r w:rsidR="00C67D57" w:rsidRPr="00157824">
        <w:rPr>
          <w:rFonts w:ascii="Times New Roman" w:hAnsi="Times New Roman"/>
          <w:sz w:val="20"/>
          <w:szCs w:val="20"/>
        </w:rPr>
        <w:t xml:space="preserve"> the time </w:t>
      </w:r>
      <w:r w:rsidR="00C67D57" w:rsidRPr="00157824">
        <w:rPr>
          <w:rFonts w:ascii="Times New Roman" w:hAnsi="Times New Roman"/>
          <w:i/>
          <w:iCs/>
          <w:sz w:val="20"/>
          <w:szCs w:val="20"/>
        </w:rPr>
        <w:t>t1</w:t>
      </w:r>
      <w:r w:rsidR="00C67D57" w:rsidRPr="00157824">
        <w:rPr>
          <w:rFonts w:ascii="Times New Roman" w:hAnsi="Times New Roman"/>
          <w:sz w:val="20"/>
          <w:szCs w:val="20"/>
        </w:rPr>
        <w:t xml:space="preserve"> has passed at the UE, but before </w:t>
      </w:r>
      <w:r w:rsidR="00E82CC0" w:rsidRPr="00157824">
        <w:rPr>
          <w:rFonts w:ascii="Times New Roman" w:hAnsi="Times New Roman"/>
          <w:sz w:val="20"/>
          <w:szCs w:val="20"/>
        </w:rPr>
        <w:t xml:space="preserve">the time </w:t>
      </w:r>
      <w:r w:rsidR="00E82CC0" w:rsidRPr="00157824">
        <w:rPr>
          <w:rFonts w:ascii="Times New Roman" w:hAnsi="Times New Roman"/>
          <w:i/>
          <w:iCs/>
          <w:sz w:val="20"/>
          <w:szCs w:val="20"/>
        </w:rPr>
        <w:t>t2</w:t>
      </w:r>
      <w:r w:rsidR="00E82CC0" w:rsidRPr="00157824">
        <w:rPr>
          <w:rFonts w:ascii="Times New Roman" w:hAnsi="Times New Roman"/>
          <w:sz w:val="20"/>
          <w:szCs w:val="20"/>
        </w:rPr>
        <w:t xml:space="preserve"> </w:t>
      </w:r>
      <w:r w:rsidR="001A6F84" w:rsidRPr="00157824">
        <w:rPr>
          <w:rFonts w:ascii="Times New Roman" w:hAnsi="Times New Roman"/>
          <w:sz w:val="20"/>
          <w:szCs w:val="20"/>
        </w:rPr>
        <w:t>passes</w:t>
      </w:r>
      <w:r w:rsidR="000A22FA" w:rsidRPr="00157824">
        <w:rPr>
          <w:rFonts w:ascii="Times New Roman" w:hAnsi="Times New Roman"/>
          <w:sz w:val="20"/>
          <w:szCs w:val="20"/>
        </w:rPr>
        <w:t xml:space="preserve">, where </w:t>
      </w:r>
      <w:r w:rsidR="000A22FA" w:rsidRPr="00157824">
        <w:rPr>
          <w:rFonts w:ascii="Times New Roman" w:hAnsi="Times New Roman"/>
          <w:i/>
          <w:iCs/>
          <w:sz w:val="20"/>
          <w:szCs w:val="20"/>
        </w:rPr>
        <w:t>t2</w:t>
      </w:r>
      <w:r w:rsidR="000A22FA" w:rsidRPr="00157824">
        <w:rPr>
          <w:rFonts w:ascii="Times New Roman" w:hAnsi="Times New Roman"/>
          <w:sz w:val="20"/>
          <w:szCs w:val="20"/>
        </w:rPr>
        <w:t xml:space="preserve"> is</w:t>
      </w:r>
      <w:r w:rsidR="000A22FA" w:rsidRPr="00157824">
        <w:rPr>
          <w:rFonts w:ascii="Times New Roman" w:hAnsi="Times New Roman"/>
          <w:i/>
          <w:iCs/>
          <w:sz w:val="20"/>
          <w:szCs w:val="20"/>
        </w:rPr>
        <w:t xml:space="preserve"> t1 </w:t>
      </w:r>
      <w:r w:rsidR="000A22FA" w:rsidRPr="00157824">
        <w:rPr>
          <w:rFonts w:ascii="Times New Roman" w:hAnsi="Times New Roman"/>
          <w:sz w:val="20"/>
          <w:szCs w:val="20"/>
        </w:rPr>
        <w:t xml:space="preserve">+ </w:t>
      </w:r>
      <w:r w:rsidR="000A22FA" w:rsidRPr="00157824">
        <w:rPr>
          <w:rFonts w:ascii="Times New Roman" w:hAnsi="Times New Roman"/>
          <w:i/>
          <w:iCs/>
          <w:sz w:val="20"/>
          <w:szCs w:val="20"/>
        </w:rPr>
        <w:t>duration</w:t>
      </w:r>
      <w:r w:rsidR="00E82CC0" w:rsidRPr="00157824">
        <w:rPr>
          <w:rFonts w:ascii="Times New Roman" w:hAnsi="Times New Roman"/>
          <w:sz w:val="20"/>
          <w:szCs w:val="20"/>
        </w:rPr>
        <w:t>.</w:t>
      </w:r>
    </w:p>
    <w:p w14:paraId="697D3A70" w14:textId="77777777" w:rsidR="00157824" w:rsidRPr="00157824" w:rsidRDefault="00157824" w:rsidP="000B05C5">
      <w:pPr>
        <w:jc w:val="both"/>
      </w:pPr>
    </w:p>
    <w:p w14:paraId="21225ADA" w14:textId="4AA1E3B2" w:rsidR="005C1898" w:rsidRDefault="00135F57" w:rsidP="000B05C5">
      <w:pPr>
        <w:jc w:val="both"/>
      </w:pPr>
      <w:r>
        <w:t xml:space="preserve">In addition, the existing event A4 has been </w:t>
      </w:r>
      <w:r w:rsidR="00F22894">
        <w:t xml:space="preserve">enabled </w:t>
      </w:r>
      <w:r>
        <w:t>to be used in CHO.</w:t>
      </w:r>
      <w:r w:rsidR="00F273D4">
        <w:t xml:space="preserve"> </w:t>
      </w:r>
      <w:r w:rsidR="00A8729D" w:rsidRPr="00A8729D">
        <w:t>Th</w:t>
      </w:r>
      <w:r w:rsidR="00A8729D">
        <w:t xml:space="preserve">is was justified by the </w:t>
      </w:r>
      <w:r w:rsidR="00A8729D" w:rsidRPr="00A8729D">
        <w:t xml:space="preserve">likely small difference in RSRP/RSRQ levels between the serving </w:t>
      </w:r>
      <w:r w:rsidR="00A8729D">
        <w:t xml:space="preserve">cell </w:t>
      </w:r>
      <w:r w:rsidR="00A8729D" w:rsidRPr="00A8729D">
        <w:t xml:space="preserve">and </w:t>
      </w:r>
      <w:r w:rsidR="00A8729D">
        <w:t>a</w:t>
      </w:r>
      <w:r w:rsidR="00A8729D" w:rsidRPr="00A8729D">
        <w:t xml:space="preserve"> neighbour</w:t>
      </w:r>
      <w:r w:rsidR="00A8729D">
        <w:t xml:space="preserve"> cell </w:t>
      </w:r>
      <w:r w:rsidR="006C7F93">
        <w:t>in NTN.</w:t>
      </w:r>
    </w:p>
    <w:p w14:paraId="0EDB3AAD" w14:textId="096D4CE1" w:rsidR="00587C8B" w:rsidRDefault="00587C8B" w:rsidP="000B05C5">
      <w:pPr>
        <w:jc w:val="both"/>
      </w:pPr>
      <w:r>
        <w:t xml:space="preserve">Both the time-based and the location-based triggers have to be </w:t>
      </w:r>
      <w:r w:rsidR="003C60F9">
        <w:t xml:space="preserve">configured </w:t>
      </w:r>
      <w:r>
        <w:t xml:space="preserve">together with </w:t>
      </w:r>
      <w:r w:rsidR="005C1898">
        <w:t>one of the</w:t>
      </w:r>
      <w:r>
        <w:t xml:space="preserve"> signal-strength based </w:t>
      </w:r>
      <w:r w:rsidR="006C7F93">
        <w:t xml:space="preserve">conditional </w:t>
      </w:r>
      <w:r>
        <w:t>event</w:t>
      </w:r>
      <w:r w:rsidR="005C1898">
        <w:t>s</w:t>
      </w:r>
      <w:r>
        <w:t xml:space="preserve"> (</w:t>
      </w:r>
      <w:r w:rsidR="005C1898">
        <w:t>i.</w:t>
      </w:r>
      <w:r>
        <w:t xml:space="preserve">e. event </w:t>
      </w:r>
      <w:r w:rsidR="005C1898">
        <w:t xml:space="preserve">A2, </w:t>
      </w:r>
      <w:r>
        <w:t>A4</w:t>
      </w:r>
      <w:r w:rsidR="005C1898">
        <w:t xml:space="preserve"> or A5</w:t>
      </w:r>
      <w:r>
        <w:t>)</w:t>
      </w:r>
      <w:r w:rsidR="00F22894">
        <w:t>.</w:t>
      </w:r>
      <w:r w:rsidR="00F273D4">
        <w:t xml:space="preserve"> </w:t>
      </w:r>
    </w:p>
    <w:p w14:paraId="51E59761" w14:textId="06642310" w:rsidR="00F273D4" w:rsidRDefault="00F273D4" w:rsidP="000B05C5">
      <w:pPr>
        <w:jc w:val="both"/>
        <w:rPr>
          <w:iCs/>
        </w:rPr>
      </w:pPr>
      <w:r>
        <w:t xml:space="preserve">In </w:t>
      </w:r>
      <w:r w:rsidR="0083741B">
        <w:t xml:space="preserve">the RRC </w:t>
      </w:r>
      <w:r w:rsidR="003A6E1E">
        <w:t>specification</w:t>
      </w:r>
      <w:r w:rsidR="009A2BF4">
        <w:t xml:space="preserve"> [</w:t>
      </w:r>
      <w:r w:rsidR="007D50E7">
        <w:t>3</w:t>
      </w:r>
      <w:r w:rsidR="009A2BF4">
        <w:t>]</w:t>
      </w:r>
      <w:r>
        <w:t>, the</w:t>
      </w:r>
      <w:r w:rsidR="0007799D">
        <w:t xml:space="preserve">se three </w:t>
      </w:r>
      <w:r w:rsidR="00320424">
        <w:t xml:space="preserve">new </w:t>
      </w:r>
      <w:r w:rsidR="006C7F93">
        <w:t xml:space="preserve">conditional </w:t>
      </w:r>
      <w:r w:rsidR="00320424">
        <w:t>events have been added to the</w:t>
      </w:r>
      <w:r w:rsidR="004E72DB">
        <w:t xml:space="preserve"> </w:t>
      </w:r>
      <w:r w:rsidR="001276B1">
        <w:rPr>
          <w:i/>
        </w:rPr>
        <w:t>ReportConfigNR</w:t>
      </w:r>
      <w:r w:rsidR="001276B1" w:rsidRPr="001276B1">
        <w:rPr>
          <w:iCs/>
        </w:rPr>
        <w:t xml:space="preserve"> IE</w:t>
      </w:r>
      <w:r w:rsidR="001276B1">
        <w:rPr>
          <w:iCs/>
        </w:rPr>
        <w:t xml:space="preserve">: </w:t>
      </w:r>
    </w:p>
    <w:p w14:paraId="0969763A" w14:textId="040F9F83" w:rsidR="00664AA0" w:rsidRPr="009330BE" w:rsidRDefault="00664AA0" w:rsidP="000B05C5">
      <w:pPr>
        <w:pStyle w:val="B1"/>
        <w:numPr>
          <w:ilvl w:val="0"/>
          <w:numId w:val="27"/>
        </w:numPr>
        <w:rPr>
          <w:rFonts w:eastAsiaTheme="minorEastAsia"/>
        </w:rPr>
      </w:pPr>
      <w:r w:rsidRPr="005E63A3">
        <w:rPr>
          <w:u w:val="single"/>
        </w:rPr>
        <w:t>CondEvent A4</w:t>
      </w:r>
      <w:r w:rsidRPr="009330BE">
        <w:t xml:space="preserve">: Conditional reconfiguration candidate becomes better than absolute </w:t>
      </w:r>
      <w:r w:rsidR="005E63A3" w:rsidRPr="009330BE">
        <w:t>threshold</w:t>
      </w:r>
      <w:r w:rsidR="005E63A3" w:rsidRPr="009330BE">
        <w:rPr>
          <w:rFonts w:eastAsia="DengXian"/>
        </w:rPr>
        <w:t>.</w:t>
      </w:r>
    </w:p>
    <w:p w14:paraId="6893C790" w14:textId="192D7737" w:rsidR="00664AA0" w:rsidRPr="009330BE" w:rsidRDefault="00664AA0" w:rsidP="000B05C5">
      <w:pPr>
        <w:pStyle w:val="B1"/>
        <w:numPr>
          <w:ilvl w:val="0"/>
          <w:numId w:val="27"/>
        </w:numPr>
        <w:rPr>
          <w:rFonts w:eastAsiaTheme="minorEastAsia"/>
        </w:rPr>
      </w:pPr>
      <w:r w:rsidRPr="005E63A3">
        <w:rPr>
          <w:u w:val="single"/>
        </w:rPr>
        <w:t>CondEvent D1</w:t>
      </w:r>
      <w:r w:rsidRPr="009330BE">
        <w:t xml:space="preserve">: Distance between UE and a reference location </w:t>
      </w:r>
      <w:r w:rsidRPr="009330BE">
        <w:rPr>
          <w:i/>
          <w:iCs/>
        </w:rPr>
        <w:t>referenceLocation1</w:t>
      </w:r>
      <w:r w:rsidRPr="009330BE">
        <w:t xml:space="preserve"> becomes larger than configured threshold </w:t>
      </w:r>
      <w:r w:rsidRPr="009330BE">
        <w:rPr>
          <w:i/>
        </w:rPr>
        <w:t>distance</w:t>
      </w:r>
      <w:r w:rsidRPr="009330BE">
        <w:rPr>
          <w:i/>
          <w:iCs/>
        </w:rPr>
        <w:t>Thresh</w:t>
      </w:r>
      <w:r w:rsidRPr="009330BE">
        <w:rPr>
          <w:i/>
        </w:rPr>
        <w:t>FromReference</w:t>
      </w:r>
      <w:r w:rsidRPr="009330BE">
        <w:rPr>
          <w:i/>
          <w:iCs/>
        </w:rPr>
        <w:t>1</w:t>
      </w:r>
      <w:r w:rsidRPr="009330BE">
        <w:t xml:space="preserve"> and distance between UE and a reference location </w:t>
      </w:r>
      <w:r w:rsidRPr="009330BE">
        <w:rPr>
          <w:i/>
        </w:rPr>
        <w:t>referenceLocation2</w:t>
      </w:r>
      <w:r w:rsidRPr="009330BE">
        <w:t xml:space="preserve"> of conditional reconfiguration candidate becomes shorter than configured threshold </w:t>
      </w:r>
      <w:r w:rsidRPr="00E60D26">
        <w:rPr>
          <w:i/>
        </w:rPr>
        <w:t>distance</w:t>
      </w:r>
      <w:r w:rsidRPr="00E60D26">
        <w:rPr>
          <w:i/>
          <w:iCs/>
        </w:rPr>
        <w:t>Thresh</w:t>
      </w:r>
      <w:r w:rsidRPr="00E60D26">
        <w:rPr>
          <w:i/>
        </w:rPr>
        <w:t>FromReference</w:t>
      </w:r>
      <w:r w:rsidRPr="009330BE">
        <w:rPr>
          <w:i/>
          <w:iCs/>
        </w:rPr>
        <w:t>2</w:t>
      </w:r>
      <w:r w:rsidR="005E63A3">
        <w:t>.</w:t>
      </w:r>
    </w:p>
    <w:p w14:paraId="085BD9AD" w14:textId="3018279F" w:rsidR="00664AA0" w:rsidRDefault="00664AA0" w:rsidP="000B05C5">
      <w:pPr>
        <w:pStyle w:val="B1"/>
        <w:numPr>
          <w:ilvl w:val="0"/>
          <w:numId w:val="27"/>
        </w:numPr>
      </w:pPr>
      <w:bookmarkStart w:id="3" w:name="_Hlk87969184"/>
      <w:r w:rsidRPr="005E63A3">
        <w:rPr>
          <w:u w:val="single"/>
        </w:rPr>
        <w:t>CondEvent T1</w:t>
      </w:r>
      <w:r w:rsidRPr="009330BE">
        <w:t xml:space="preserve">: Time measured at UE becomes more than configured threshold </w:t>
      </w:r>
      <w:r w:rsidRPr="00E60D26">
        <w:rPr>
          <w:i/>
        </w:rPr>
        <w:t>t1-</w:t>
      </w:r>
      <w:r w:rsidRPr="00E60D26">
        <w:rPr>
          <w:i/>
          <w:iCs/>
        </w:rPr>
        <w:t>Threshold</w:t>
      </w:r>
      <w:r w:rsidRPr="009330BE">
        <w:rPr>
          <w:i/>
          <w:iCs/>
        </w:rPr>
        <w:t xml:space="preserve"> </w:t>
      </w:r>
      <w:r w:rsidRPr="009330BE">
        <w:t xml:space="preserve">but is less than </w:t>
      </w:r>
      <w:r w:rsidRPr="00E60D26">
        <w:rPr>
          <w:i/>
        </w:rPr>
        <w:t>t1-Threshold + duration</w:t>
      </w:r>
      <w:r w:rsidR="005E63A3">
        <w:t>.</w:t>
      </w:r>
    </w:p>
    <w:p w14:paraId="01BFD14C" w14:textId="77777777" w:rsidR="009330BE" w:rsidRDefault="009330BE" w:rsidP="009330BE">
      <w:pPr>
        <w:pStyle w:val="B1"/>
        <w:ind w:left="0" w:firstLine="0"/>
      </w:pPr>
    </w:p>
    <w:p w14:paraId="3F46D951" w14:textId="2E1C0203" w:rsidR="007220C4" w:rsidRDefault="007220C4" w:rsidP="007220C4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</w:t>
      </w:r>
      <w:r>
        <w:rPr>
          <w:color w:val="000000" w:themeColor="text1"/>
        </w:rPr>
        <w:t>8</w:t>
      </w:r>
      <w:r w:rsidRPr="00997384">
        <w:rPr>
          <w:color w:val="000000" w:themeColor="text1"/>
        </w:rPr>
        <w:t>.331 ---------</w:t>
      </w:r>
    </w:p>
    <w:p w14:paraId="606F2C38" w14:textId="77777777" w:rsidR="007220C4" w:rsidRPr="009330BE" w:rsidRDefault="007220C4" w:rsidP="009330BE">
      <w:pPr>
        <w:pStyle w:val="B1"/>
        <w:ind w:left="0" w:firstLine="0"/>
      </w:pPr>
    </w:p>
    <w:bookmarkEnd w:id="3"/>
    <w:p w14:paraId="6F2BDFB8" w14:textId="653FD19F" w:rsidR="00E74516" w:rsidRDefault="002650E6" w:rsidP="00080848">
      <w:pPr>
        <w:pStyle w:val="PL"/>
      </w:pPr>
      <w:r>
        <w:tab/>
      </w:r>
      <w:r>
        <w:tab/>
        <w:t>...</w:t>
      </w:r>
    </w:p>
    <w:p w14:paraId="0F54C743" w14:textId="32E07C53" w:rsidR="00080848" w:rsidRDefault="00080848" w:rsidP="00080848">
      <w:pPr>
        <w:pStyle w:val="PL"/>
      </w:pPr>
      <w:r>
        <w:t xml:space="preserve">        condEventA4-r17                  </w:t>
      </w:r>
      <w:r>
        <w:rPr>
          <w:color w:val="993366"/>
        </w:rPr>
        <w:t>SEQUENCE</w:t>
      </w:r>
      <w:r>
        <w:t xml:space="preserve"> {</w:t>
      </w:r>
    </w:p>
    <w:p w14:paraId="426CFD0D" w14:textId="77777777" w:rsidR="00080848" w:rsidRDefault="00080848" w:rsidP="00080848">
      <w:pPr>
        <w:pStyle w:val="PL"/>
      </w:pPr>
      <w:r>
        <w:t xml:space="preserve">            a4-Threshold-r17                 MeasTriggerQuantity,</w:t>
      </w:r>
    </w:p>
    <w:p w14:paraId="6A34BFE6" w14:textId="77777777" w:rsidR="00080848" w:rsidRDefault="00080848" w:rsidP="00080848">
      <w:pPr>
        <w:pStyle w:val="PL"/>
      </w:pPr>
      <w:r>
        <w:t xml:space="preserve">            hysteresis-r17                   Hysteresis,</w:t>
      </w:r>
    </w:p>
    <w:p w14:paraId="04B2D524" w14:textId="77777777" w:rsidR="00080848" w:rsidRDefault="00080848" w:rsidP="00080848">
      <w:pPr>
        <w:pStyle w:val="PL"/>
      </w:pPr>
      <w:r>
        <w:t xml:space="preserve">            timeToTrigger-r17                TimeToTrigger</w:t>
      </w:r>
    </w:p>
    <w:p w14:paraId="5BA77FD9" w14:textId="77777777" w:rsidR="00080848" w:rsidRDefault="00080848" w:rsidP="00080848">
      <w:pPr>
        <w:pStyle w:val="PL"/>
      </w:pPr>
      <w:r>
        <w:t xml:space="preserve">            </w:t>
      </w:r>
    </w:p>
    <w:p w14:paraId="43E08365" w14:textId="77777777" w:rsidR="00080848" w:rsidRDefault="00080848" w:rsidP="00080848">
      <w:pPr>
        <w:pStyle w:val="PL"/>
      </w:pPr>
      <w:r>
        <w:t xml:space="preserve">        },</w:t>
      </w:r>
    </w:p>
    <w:p w14:paraId="171D922F" w14:textId="77777777" w:rsidR="00080848" w:rsidRDefault="00080848" w:rsidP="00080848">
      <w:pPr>
        <w:pStyle w:val="PL"/>
      </w:pPr>
      <w:r>
        <w:t xml:space="preserve">        condEventD1-r17                  </w:t>
      </w:r>
      <w:r>
        <w:rPr>
          <w:color w:val="993366"/>
        </w:rPr>
        <w:t>SEQUENCE</w:t>
      </w:r>
      <w:r>
        <w:t xml:space="preserve"> {</w:t>
      </w:r>
    </w:p>
    <w:p w14:paraId="647DDC67" w14:textId="19B7EFEF" w:rsidR="00080848" w:rsidRDefault="00080848" w:rsidP="00080848">
      <w:pPr>
        <w:pStyle w:val="PL"/>
      </w:pPr>
      <w:r>
        <w:t xml:space="preserve">            distanceThreshFromReference1-r17  </w:t>
      </w:r>
      <w:r w:rsidR="00AD0B6B">
        <w:tab/>
      </w:r>
      <w:r>
        <w:rPr>
          <w:color w:val="993366"/>
        </w:rPr>
        <w:t>INTEGER</w:t>
      </w:r>
      <w:r>
        <w:t>(0.. 65525),</w:t>
      </w:r>
    </w:p>
    <w:p w14:paraId="4B7D589F" w14:textId="7D46A1BE" w:rsidR="00080848" w:rsidRDefault="00080848" w:rsidP="00080848">
      <w:pPr>
        <w:pStyle w:val="PL"/>
        <w:rPr>
          <w:color w:val="808080"/>
        </w:rPr>
      </w:pPr>
      <w:r>
        <w:t xml:space="preserve">            distanceThreshFromReference2-r17  </w:t>
      </w:r>
      <w:r w:rsidR="00AD0B6B">
        <w:tab/>
      </w:r>
      <w:r>
        <w:rPr>
          <w:color w:val="993366"/>
        </w:rPr>
        <w:t>INTEGER</w:t>
      </w:r>
      <w:r>
        <w:t xml:space="preserve">(0.. 65525),                       </w:t>
      </w:r>
    </w:p>
    <w:p w14:paraId="22BDB99C" w14:textId="3CE0205F" w:rsidR="00080848" w:rsidRDefault="00080848" w:rsidP="00080848">
      <w:pPr>
        <w:pStyle w:val="PL"/>
      </w:pPr>
      <w:r>
        <w:t xml:space="preserve">            referenceLocation1-r17           </w:t>
      </w:r>
      <w:r w:rsidR="00AD0B6B">
        <w:tab/>
      </w:r>
      <w:r>
        <w:t>ReferenceLocation-r17,</w:t>
      </w:r>
    </w:p>
    <w:p w14:paraId="63865416" w14:textId="407C6BAE" w:rsidR="00080848" w:rsidRDefault="00080848" w:rsidP="00080848">
      <w:pPr>
        <w:pStyle w:val="PL"/>
        <w:rPr>
          <w:color w:val="808080"/>
        </w:rPr>
      </w:pPr>
      <w:r>
        <w:t xml:space="preserve">            referenceLocation2-r17           </w:t>
      </w:r>
      <w:r w:rsidR="00AD0B6B">
        <w:tab/>
      </w:r>
      <w:r>
        <w:t xml:space="preserve">ReferenceLocation-r17,                    </w:t>
      </w:r>
    </w:p>
    <w:p w14:paraId="3354B599" w14:textId="003BD379" w:rsidR="00080848" w:rsidRDefault="00080848" w:rsidP="00080848">
      <w:pPr>
        <w:pStyle w:val="PL"/>
      </w:pPr>
      <w:r>
        <w:t xml:space="preserve">            hysteresis-r17                   </w:t>
      </w:r>
      <w:r w:rsidR="00AD0B6B">
        <w:tab/>
      </w:r>
      <w:r>
        <w:t>HysteresisLocation-r17,</w:t>
      </w:r>
    </w:p>
    <w:p w14:paraId="53C76DBF" w14:textId="122C7398" w:rsidR="00080848" w:rsidRDefault="00080848" w:rsidP="00080848">
      <w:pPr>
        <w:pStyle w:val="PL"/>
      </w:pPr>
      <w:r>
        <w:t xml:space="preserve">            timeToTrigger-r17                </w:t>
      </w:r>
      <w:r w:rsidR="00AD0B6B">
        <w:tab/>
      </w:r>
      <w:r>
        <w:t>TimeToTrigger</w:t>
      </w:r>
    </w:p>
    <w:p w14:paraId="24CA16F3" w14:textId="77777777" w:rsidR="00080848" w:rsidRDefault="00080848" w:rsidP="00080848">
      <w:pPr>
        <w:pStyle w:val="PL"/>
      </w:pPr>
      <w:r>
        <w:t xml:space="preserve">        },</w:t>
      </w:r>
    </w:p>
    <w:p w14:paraId="77DF2497" w14:textId="77777777" w:rsidR="00080848" w:rsidRDefault="00080848" w:rsidP="00080848">
      <w:pPr>
        <w:pStyle w:val="PL"/>
      </w:pPr>
      <w:r>
        <w:t xml:space="preserve">        condEventT1-r17                  </w:t>
      </w:r>
      <w:r>
        <w:rPr>
          <w:color w:val="993366"/>
        </w:rPr>
        <w:t>SEQUENCE</w:t>
      </w:r>
      <w:r>
        <w:t xml:space="preserve"> {</w:t>
      </w:r>
    </w:p>
    <w:p w14:paraId="468BBD86" w14:textId="77777777" w:rsidR="00080848" w:rsidRDefault="00080848" w:rsidP="00080848">
      <w:pPr>
        <w:pStyle w:val="PL"/>
      </w:pPr>
      <w:r>
        <w:t xml:space="preserve">            t1-Threshold-r17                 </w:t>
      </w:r>
      <w:r>
        <w:rPr>
          <w:color w:val="993366"/>
        </w:rPr>
        <w:t>INTEGER</w:t>
      </w:r>
      <w:r>
        <w:t xml:space="preserve"> (0..549755813887),</w:t>
      </w:r>
    </w:p>
    <w:p w14:paraId="79F2A381" w14:textId="77777777" w:rsidR="00080848" w:rsidRDefault="00080848" w:rsidP="00080848">
      <w:pPr>
        <w:pStyle w:val="PL"/>
      </w:pPr>
      <w:r>
        <w:t xml:space="preserve">            duration-r17                     </w:t>
      </w:r>
      <w:r>
        <w:rPr>
          <w:color w:val="993366"/>
        </w:rPr>
        <w:t>INTEGER</w:t>
      </w:r>
      <w:r>
        <w:t xml:space="preserve"> (1..6000)</w:t>
      </w:r>
    </w:p>
    <w:p w14:paraId="6C77864B" w14:textId="6495D37F" w:rsidR="00080848" w:rsidRDefault="00080848" w:rsidP="00080848">
      <w:pPr>
        <w:pStyle w:val="PL"/>
      </w:pPr>
      <w:r>
        <w:t xml:space="preserve">        }</w:t>
      </w:r>
    </w:p>
    <w:p w14:paraId="62DFA54C" w14:textId="7B41858D" w:rsidR="00080848" w:rsidRDefault="002650E6" w:rsidP="00080848">
      <w:pPr>
        <w:pStyle w:val="PL"/>
      </w:pPr>
      <w:r>
        <w:tab/>
      </w:r>
      <w:r>
        <w:tab/>
        <w:t>...</w:t>
      </w:r>
    </w:p>
    <w:p w14:paraId="1CE9C47B" w14:textId="77777777" w:rsidR="009D2E3F" w:rsidRDefault="009D2E3F" w:rsidP="00811636"/>
    <w:p w14:paraId="18044DDC" w14:textId="5990204C" w:rsidR="0007799D" w:rsidRDefault="00303F80" w:rsidP="000B05C5">
      <w:pPr>
        <w:jc w:val="both"/>
      </w:pPr>
      <w:r>
        <w:t xml:space="preserve">The </w:t>
      </w:r>
      <w:r w:rsidR="001A1D35">
        <w:t>new field descriptions are given below:</w:t>
      </w: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9"/>
      </w:tblGrid>
      <w:tr w:rsidR="007550DD" w14:paraId="48797F7C" w14:textId="77777777" w:rsidTr="008D5A77">
        <w:trPr>
          <w:trHeight w:val="454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03B" w14:textId="77777777" w:rsidR="007550DD" w:rsidRDefault="007550DD" w:rsidP="00294D9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distanceThres</w:t>
            </w:r>
            <w:r>
              <w:rPr>
                <w:b/>
                <w:bCs/>
                <w:i/>
                <w:iCs/>
                <w:lang w:val="en-US"/>
              </w:rPr>
              <w:t>h</w:t>
            </w:r>
            <w:r>
              <w:rPr>
                <w:b/>
                <w:bCs/>
                <w:i/>
                <w:iCs/>
              </w:rPr>
              <w:t>FromReference1, distanceThreshFromReference2</w:t>
            </w:r>
          </w:p>
          <w:p w14:paraId="3CCABB20" w14:textId="77777777" w:rsidR="007550DD" w:rsidRDefault="007550DD" w:rsidP="00294D9A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>
              <w:rPr>
                <w:rFonts w:cs="Arial"/>
                <w:iCs/>
                <w:szCs w:val="22"/>
              </w:rPr>
              <w:t xml:space="preserve">Distance from a reference location configured with </w:t>
            </w:r>
            <w:r>
              <w:rPr>
                <w:i/>
                <w:szCs w:val="22"/>
              </w:rPr>
              <w:t xml:space="preserve">referenceLocation1 </w:t>
            </w:r>
            <w:r>
              <w:rPr>
                <w:iCs/>
                <w:szCs w:val="22"/>
              </w:rPr>
              <w:t>or</w:t>
            </w:r>
            <w:r>
              <w:rPr>
                <w:i/>
                <w:szCs w:val="22"/>
              </w:rPr>
              <w:t xml:space="preserve"> referenceLocation2. </w:t>
            </w:r>
            <w:r>
              <w:rPr>
                <w:iCs/>
                <w:szCs w:val="22"/>
              </w:rPr>
              <w:t>Each step represents 50m.</w:t>
            </w:r>
          </w:p>
        </w:tc>
      </w:tr>
      <w:tr w:rsidR="007550DD" w14:paraId="68C9B57A" w14:textId="77777777" w:rsidTr="008D5A77">
        <w:trPr>
          <w:trHeight w:val="484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27EB" w14:textId="77777777" w:rsidR="007550DD" w:rsidRDefault="007550DD" w:rsidP="00294D9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referenceLocation1, referenceLocation2</w:t>
            </w:r>
          </w:p>
          <w:p w14:paraId="1327613A" w14:textId="77777777" w:rsidR="007550DD" w:rsidRDefault="007550DD" w:rsidP="00294D9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iCs/>
                <w:szCs w:val="22"/>
              </w:rPr>
              <w:t xml:space="preserve">Reference locations used for location based event. The </w:t>
            </w:r>
            <w:r>
              <w:rPr>
                <w:i/>
                <w:szCs w:val="22"/>
              </w:rPr>
              <w:t>referenceLocation1</w:t>
            </w:r>
            <w:r>
              <w:rPr>
                <w:iCs/>
                <w:szCs w:val="22"/>
              </w:rPr>
              <w:t xml:space="preserve"> is associated to serving cell and </w:t>
            </w:r>
            <w:r>
              <w:rPr>
                <w:i/>
                <w:szCs w:val="22"/>
              </w:rPr>
              <w:t>referenceLocation2</w:t>
            </w:r>
            <w:r>
              <w:rPr>
                <w:iCs/>
                <w:szCs w:val="22"/>
              </w:rPr>
              <w:t xml:space="preserve"> is associated to candidate target cell. </w:t>
            </w:r>
          </w:p>
        </w:tc>
      </w:tr>
      <w:tr w:rsidR="00BF5C64" w14:paraId="4CF4B326" w14:textId="77777777" w:rsidTr="008D5A77">
        <w:trPr>
          <w:trHeight w:val="366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204" w14:textId="77777777" w:rsidR="00BF5C64" w:rsidRDefault="00BF5C64" w:rsidP="00294D9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duration</w:t>
            </w:r>
          </w:p>
          <w:p w14:paraId="2D811AFA" w14:textId="77777777" w:rsidR="00BF5C64" w:rsidRDefault="00BF5C64" w:rsidP="00294D9A">
            <w:pPr>
              <w:pStyle w:val="TAL"/>
            </w:pPr>
            <w:r>
              <w:t>This field is used for defining the leaving condition T1-2 for conditional HO event condEvent T1. Each step represents 100ms.</w:t>
            </w:r>
          </w:p>
        </w:tc>
      </w:tr>
      <w:tr w:rsidR="00BF5C64" w14:paraId="419F36EE" w14:textId="77777777" w:rsidTr="008D5A77">
        <w:trPr>
          <w:trHeight w:val="545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9D6" w14:textId="77777777" w:rsidR="00BF5C64" w:rsidRDefault="00BF5C64" w:rsidP="00294D9A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b/>
                <w:i/>
                <w:szCs w:val="22"/>
                <w:lang w:eastAsia="en-GB"/>
              </w:rPr>
              <w:t>t1-Threshold</w:t>
            </w:r>
          </w:p>
          <w:p w14:paraId="53DF8932" w14:textId="77777777" w:rsidR="00BF5C64" w:rsidRDefault="00BF5C64" w:rsidP="00294D9A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en-US"/>
              </w:rPr>
              <w:t>The field counts the number of UTC seconds in 10 ms units since 00:00:00 on Gregorian calendar date 1 January, 1900 (midnight between Sunday, December 31, 1899 and Monday, January 1, 1900).</w:t>
            </w:r>
          </w:p>
        </w:tc>
      </w:tr>
    </w:tbl>
    <w:p w14:paraId="0DD733FE" w14:textId="77777777" w:rsidR="00135F57" w:rsidRDefault="00135F57" w:rsidP="00811636"/>
    <w:p w14:paraId="02E8E7C5" w14:textId="45BD297A" w:rsidR="007220C4" w:rsidRDefault="007220C4" w:rsidP="007220C4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</w:t>
      </w:r>
      <w:r>
        <w:rPr>
          <w:color w:val="000000" w:themeColor="text1"/>
        </w:rPr>
        <w:t>8</w:t>
      </w:r>
      <w:r w:rsidRPr="00997384">
        <w:rPr>
          <w:color w:val="000000" w:themeColor="text1"/>
        </w:rPr>
        <w:t>.331 ---------</w:t>
      </w:r>
    </w:p>
    <w:p w14:paraId="5CC4BF39" w14:textId="77777777" w:rsidR="007220C4" w:rsidRDefault="007220C4" w:rsidP="00811636"/>
    <w:p w14:paraId="1B99B4D0" w14:textId="1BED4CF0" w:rsidR="008D5A77" w:rsidRDefault="008A3E5E" w:rsidP="000B05C5">
      <w:pPr>
        <w:pStyle w:val="Observation"/>
      </w:pPr>
      <w:bookmarkStart w:id="4" w:name="_Toc115430919"/>
      <w:r>
        <w:t xml:space="preserve">In Rel-17 NR NTN, </w:t>
      </w:r>
      <w:r w:rsidR="00DA2CCB">
        <w:t>C</w:t>
      </w:r>
      <w:r w:rsidR="007C0E0D">
        <w:t xml:space="preserve">HO </w:t>
      </w:r>
      <w:r w:rsidR="00DA2CCB">
        <w:t xml:space="preserve">has been enhanced with </w:t>
      </w:r>
      <w:r w:rsidR="00511C8F">
        <w:t xml:space="preserve">three new conditional events: </w:t>
      </w:r>
      <w:r w:rsidR="00511C8F" w:rsidRPr="00511C8F">
        <w:t xml:space="preserve">candidate </w:t>
      </w:r>
      <w:r w:rsidR="005C1898">
        <w:t>cell</w:t>
      </w:r>
      <w:r w:rsidR="00511C8F">
        <w:t xml:space="preserve"> </w:t>
      </w:r>
      <w:r w:rsidR="00511C8F" w:rsidRPr="00511C8F">
        <w:t>becomes better than absolute threshold</w:t>
      </w:r>
      <w:r w:rsidR="004D6E5B">
        <w:t xml:space="preserve"> (event A4)</w:t>
      </w:r>
      <w:r w:rsidR="00511C8F">
        <w:t xml:space="preserve">, </w:t>
      </w:r>
      <w:r w:rsidR="005C1898">
        <w:t xml:space="preserve">a </w:t>
      </w:r>
      <w:r>
        <w:t xml:space="preserve">time-based and </w:t>
      </w:r>
      <w:r w:rsidR="003C60F9">
        <w:t xml:space="preserve">a </w:t>
      </w:r>
      <w:r>
        <w:t xml:space="preserve">location-based </w:t>
      </w:r>
      <w:r w:rsidR="00B072D3">
        <w:t>trigger conditions.</w:t>
      </w:r>
      <w:bookmarkEnd w:id="4"/>
    </w:p>
    <w:p w14:paraId="7B72C758" w14:textId="77777777" w:rsidR="00811636" w:rsidRDefault="00811636" w:rsidP="000B05C5">
      <w:pPr>
        <w:jc w:val="both"/>
      </w:pPr>
    </w:p>
    <w:p w14:paraId="13D21A07" w14:textId="20B22E2F" w:rsidR="000A4324" w:rsidRDefault="0014227D" w:rsidP="000B05C5">
      <w:pPr>
        <w:jc w:val="both"/>
      </w:pPr>
      <w:r>
        <w:t xml:space="preserve">Both time-based and location-based CHO are essential for </w:t>
      </w:r>
      <w:r w:rsidR="00DC2516">
        <w:t xml:space="preserve">ensuring </w:t>
      </w:r>
      <w:r w:rsidR="009000B8">
        <w:t xml:space="preserve">reliable mobility in NTN. </w:t>
      </w:r>
      <w:r w:rsidR="000A4324">
        <w:t>L</w:t>
      </w:r>
      <w:r w:rsidR="000A4324" w:rsidRPr="0070086A">
        <w:t xml:space="preserve">ocation-based CHO is </w:t>
      </w:r>
      <w:r w:rsidR="000A4324">
        <w:t>thought to be used</w:t>
      </w:r>
      <w:r w:rsidR="00950A69">
        <w:t>,</w:t>
      </w:r>
      <w:r w:rsidR="000A4324">
        <w:t xml:space="preserve"> for example</w:t>
      </w:r>
      <w:r w:rsidR="00950A69">
        <w:t>,</w:t>
      </w:r>
      <w:r w:rsidR="000A4324">
        <w:t xml:space="preserve"> when a UE moves out of coverage of an Earth-fixed NTN cell, where </w:t>
      </w:r>
      <w:r w:rsidR="000A4324" w:rsidRPr="0070086A">
        <w:t xml:space="preserve">the signal strength alone </w:t>
      </w:r>
      <w:r w:rsidR="000A4324">
        <w:t xml:space="preserve">may </w:t>
      </w:r>
      <w:r w:rsidR="000A4324" w:rsidRPr="0070086A">
        <w:t xml:space="preserve">not </w:t>
      </w:r>
      <w:r w:rsidR="000A4324">
        <w:t xml:space="preserve">be </w:t>
      </w:r>
      <w:r w:rsidR="000A4324" w:rsidRPr="0070086A">
        <w:t xml:space="preserve">enough to distinguish </w:t>
      </w:r>
      <w:r w:rsidR="000A4324">
        <w:t xml:space="preserve">which cell a UE should be served from, but where this is clear from the UE location. An example </w:t>
      </w:r>
      <w:r w:rsidR="000A4324" w:rsidRPr="00F206D5">
        <w:t>use</w:t>
      </w:r>
      <w:r w:rsidR="0012398A">
        <w:t>-</w:t>
      </w:r>
      <w:r w:rsidR="000A4324" w:rsidRPr="00F206D5">
        <w:t xml:space="preserve">case of </w:t>
      </w:r>
      <w:r w:rsidR="000A4324">
        <w:t xml:space="preserve">the </w:t>
      </w:r>
      <w:r w:rsidR="000A4324" w:rsidRPr="00F206D5">
        <w:t xml:space="preserve">time-based event is </w:t>
      </w:r>
      <w:r w:rsidR="000A4324">
        <w:t>a service or feeder link switch in Earth-fixed NTNs</w:t>
      </w:r>
      <w:r w:rsidR="000A4324" w:rsidRPr="00F206D5">
        <w:t xml:space="preserve">, when </w:t>
      </w:r>
      <w:r w:rsidR="000A4324">
        <w:t xml:space="preserve">the serving cell is going to disappear and be replaced by another cell at a well-known time. </w:t>
      </w:r>
      <w:r w:rsidR="00C40CC5">
        <w:t xml:space="preserve">In addition to </w:t>
      </w:r>
      <w:r w:rsidR="00C769FC">
        <w:t xml:space="preserve">conveying </w:t>
      </w:r>
      <w:r w:rsidR="009D06BA" w:rsidRPr="009D06BA">
        <w:t xml:space="preserve">information to the UEs </w:t>
      </w:r>
      <w:r w:rsidR="00C40CC5">
        <w:t xml:space="preserve">about </w:t>
      </w:r>
      <w:r w:rsidR="009D06BA" w:rsidRPr="009D06BA">
        <w:t xml:space="preserve">when the </w:t>
      </w:r>
      <w:r w:rsidR="00D33ABD">
        <w:t>handover may</w:t>
      </w:r>
      <w:r w:rsidR="009D06BA" w:rsidRPr="009D06BA">
        <w:t xml:space="preserve"> occur, </w:t>
      </w:r>
      <w:r w:rsidR="00C769FC">
        <w:t xml:space="preserve">the time window </w:t>
      </w:r>
      <w:r w:rsidR="005C1898">
        <w:t>(</w:t>
      </w:r>
      <w:r w:rsidR="003C60F9">
        <w:t xml:space="preserve">in combination with the threshold for the configured </w:t>
      </w:r>
      <w:r w:rsidR="003C60F9" w:rsidRPr="003C60F9">
        <w:t xml:space="preserve">signal-strength based </w:t>
      </w:r>
      <w:r w:rsidR="003C60F9">
        <w:t xml:space="preserve">conditional </w:t>
      </w:r>
      <w:r w:rsidR="003C60F9" w:rsidRPr="003C60F9">
        <w:t>event</w:t>
      </w:r>
      <w:r w:rsidR="005C1898">
        <w:t>)</w:t>
      </w:r>
      <w:r w:rsidR="003C60F9">
        <w:t xml:space="preserve"> </w:t>
      </w:r>
      <w:r w:rsidR="009D06BA" w:rsidRPr="009D06BA">
        <w:t xml:space="preserve">can potentially be used to </w:t>
      </w:r>
      <w:r w:rsidR="00C769FC">
        <w:t xml:space="preserve">spread the </w:t>
      </w:r>
      <w:r w:rsidR="009D06BA" w:rsidRPr="009D06BA">
        <w:t xml:space="preserve">HO </w:t>
      </w:r>
      <w:r w:rsidR="00731ACD">
        <w:t>execution</w:t>
      </w:r>
      <w:r w:rsidR="00F046AC">
        <w:t xml:space="preserve">s in time </w:t>
      </w:r>
      <w:r w:rsidR="009D06BA" w:rsidRPr="009D06BA">
        <w:t xml:space="preserve">such that </w:t>
      </w:r>
      <w:r w:rsidR="00731ACD">
        <w:t xml:space="preserve">not </w:t>
      </w:r>
      <w:r w:rsidR="009D06BA" w:rsidRPr="009D06BA">
        <w:t xml:space="preserve">all UEs would attempt </w:t>
      </w:r>
      <w:r w:rsidR="00731ACD">
        <w:t xml:space="preserve">to </w:t>
      </w:r>
      <w:r w:rsidR="009D06BA" w:rsidRPr="009D06BA">
        <w:t>access the upcoming cell at the same time.</w:t>
      </w:r>
    </w:p>
    <w:p w14:paraId="77E8ADF0" w14:textId="77777777" w:rsidR="00811636" w:rsidRDefault="00811636" w:rsidP="000B05C5">
      <w:pPr>
        <w:jc w:val="both"/>
      </w:pPr>
    </w:p>
    <w:p w14:paraId="6F781187" w14:textId="17BE97D3" w:rsidR="009000B8" w:rsidRDefault="009000B8" w:rsidP="000B05C5">
      <w:pPr>
        <w:pStyle w:val="Observation"/>
      </w:pPr>
      <w:bookmarkStart w:id="5" w:name="_Toc115430920"/>
      <w:r>
        <w:t>Both time-based and location-based CHO are essential for ensuring reliable mobility in NTN.</w:t>
      </w:r>
      <w:bookmarkEnd w:id="5"/>
    </w:p>
    <w:p w14:paraId="3FC1EC0B" w14:textId="77777777" w:rsidR="00811636" w:rsidRDefault="00811636" w:rsidP="000B05C5">
      <w:pPr>
        <w:jc w:val="both"/>
      </w:pPr>
    </w:p>
    <w:p w14:paraId="5A42076C" w14:textId="52C62FAE" w:rsidR="00C7117B" w:rsidRDefault="009F5B79" w:rsidP="000B05C5">
      <w:pPr>
        <w:jc w:val="both"/>
      </w:pPr>
      <w:r>
        <w:t xml:space="preserve">Given that CHO has been introduced in parallel in LTE and 5G NR, it seems straightforward to adapt the enhancements from the Rel-17 NR NTN work to </w:t>
      </w:r>
      <w:r w:rsidR="00860919">
        <w:t>IoT NTN</w:t>
      </w:r>
      <w:r>
        <w:t xml:space="preserve">. </w:t>
      </w:r>
      <w:r w:rsidR="00C7117B">
        <w:t>In RAN2#119-e, this topic was discussed, and the following agreement was made:</w:t>
      </w:r>
    </w:p>
    <w:p w14:paraId="1CE86C90" w14:textId="7B35307B" w:rsidR="00C7117B" w:rsidRPr="00C7117B" w:rsidRDefault="00C7117B" w:rsidP="000B05C5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C7117B">
        <w:rPr>
          <w:rFonts w:ascii="Times New Roman" w:hAnsi="Times New Roman"/>
          <w:sz w:val="20"/>
          <w:szCs w:val="20"/>
        </w:rPr>
        <w:t>CHO enhancements for eMTC NTN (i.e., time/timer based solution) are introduced based on the R17 NR NTN solution. FFS on location-based solution</w:t>
      </w:r>
    </w:p>
    <w:p w14:paraId="6F9D5D4C" w14:textId="77777777" w:rsidR="00C7117B" w:rsidRDefault="00C7117B" w:rsidP="000B05C5">
      <w:pPr>
        <w:jc w:val="both"/>
      </w:pPr>
    </w:p>
    <w:p w14:paraId="3ED32F1F" w14:textId="0CCE2E6F" w:rsidR="00155D6E" w:rsidRDefault="00C7117B" w:rsidP="000B05C5">
      <w:pPr>
        <w:jc w:val="both"/>
      </w:pPr>
      <w:r>
        <w:t>The adoption of the time-based solution (</w:t>
      </w:r>
      <w:r w:rsidRPr="00C7117B">
        <w:rPr>
          <w:i/>
          <w:iCs/>
        </w:rPr>
        <w:t>condEventT1</w:t>
      </w:r>
      <w:r>
        <w:t>) and the new conditional measurement event (</w:t>
      </w:r>
      <w:r w:rsidRPr="00C7117B">
        <w:rPr>
          <w:i/>
          <w:iCs/>
        </w:rPr>
        <w:t>condEventA4</w:t>
      </w:r>
      <w:r>
        <w:t>) do not need any enhancement and shou</w:t>
      </w:r>
      <w:r w:rsidR="000F31FB">
        <w:t>ld be added to the</w:t>
      </w:r>
      <w:r w:rsidR="00752CCC">
        <w:t xml:space="preserve"> IE</w:t>
      </w:r>
      <w:r w:rsidR="000F31FB">
        <w:t xml:space="preserve"> </w:t>
      </w:r>
      <w:r w:rsidR="000F31FB" w:rsidRPr="00AE6180">
        <w:rPr>
          <w:i/>
          <w:iCs/>
        </w:rPr>
        <w:t>ReportConfigEUTRA</w:t>
      </w:r>
      <w:r w:rsidR="000F31FB">
        <w:t xml:space="preserve"> in TS 36.331</w:t>
      </w:r>
      <w:r w:rsidR="00EE4E0F">
        <w:t>.</w:t>
      </w:r>
      <w:r>
        <w:t xml:space="preserve"> Regarding the location-based solution, some companies raised concern</w:t>
      </w:r>
      <w:r w:rsidR="00AC68A0">
        <w:t>s</w:t>
      </w:r>
      <w:r>
        <w:t xml:space="preserve"> of its usability </w:t>
      </w:r>
      <w:r w:rsidR="00AC68A0">
        <w:t>in</w:t>
      </w:r>
      <w:r>
        <w:t xml:space="preserve"> IoT </w:t>
      </w:r>
      <w:r w:rsidR="00AC68A0">
        <w:t>NTN because UEs</w:t>
      </w:r>
      <w:r>
        <w:t xml:space="preserve"> are not expected to re-acquire GNSS</w:t>
      </w:r>
      <w:r w:rsidR="00A92217">
        <w:t xml:space="preserve"> position</w:t>
      </w:r>
      <w:r>
        <w:t xml:space="preserve"> fix during connected mode. Nonetheless, RAN1 </w:t>
      </w:r>
      <w:r w:rsidR="001058EE">
        <w:t xml:space="preserve">has a Work Item objective [1] to </w:t>
      </w:r>
      <w:r w:rsidR="00A92217">
        <w:t>specify</w:t>
      </w:r>
      <w:r>
        <w:t xml:space="preserve"> enhancements to GNSS operation during long connections</w:t>
      </w:r>
      <w:r w:rsidR="001058EE">
        <w:t xml:space="preserve"> </w:t>
      </w:r>
      <w:r w:rsidR="00C4459C">
        <w:t xml:space="preserve">and is currently working in solutions </w:t>
      </w:r>
      <w:r w:rsidR="001058EE">
        <w:t>which might</w:t>
      </w:r>
      <w:r w:rsidR="00C4459C">
        <w:t xml:space="preserve"> make the location-based CHO relevant for IoT NTN</w:t>
      </w:r>
      <w:r w:rsidR="001058EE">
        <w:t>. Therefore, RAN2 should wait for RAN1</w:t>
      </w:r>
      <w:r w:rsidR="00C4459C">
        <w:t>’s</w:t>
      </w:r>
      <w:r w:rsidR="001058EE">
        <w:t xml:space="preserve"> progress to decide on the adoption of the location-based solution (</w:t>
      </w:r>
      <w:r w:rsidR="001058EE" w:rsidRPr="001058EE">
        <w:rPr>
          <w:i/>
          <w:iCs/>
        </w:rPr>
        <w:t>condEventD1</w:t>
      </w:r>
      <w:r w:rsidR="001058EE">
        <w:t>).</w:t>
      </w:r>
    </w:p>
    <w:p w14:paraId="52AED43C" w14:textId="77777777" w:rsidR="00811636" w:rsidRDefault="00811636" w:rsidP="000B05C5">
      <w:pPr>
        <w:jc w:val="both"/>
      </w:pPr>
    </w:p>
    <w:p w14:paraId="173326A7" w14:textId="137CF7DC" w:rsidR="004F75A1" w:rsidRDefault="00210CD9" w:rsidP="000B05C5">
      <w:pPr>
        <w:pStyle w:val="Proposal"/>
      </w:pPr>
      <w:bookmarkStart w:id="6" w:name="_Toc115430921"/>
      <w:r>
        <w:t>S</w:t>
      </w:r>
      <w:r w:rsidR="004F75A1">
        <w:t xml:space="preserve">pecify </w:t>
      </w:r>
      <w:r w:rsidR="004F75A1" w:rsidRPr="00835D20">
        <w:rPr>
          <w:i/>
          <w:iCs/>
        </w:rPr>
        <w:t>condEventA4</w:t>
      </w:r>
      <w:r w:rsidR="004F75A1">
        <w:t xml:space="preserve"> and </w:t>
      </w:r>
      <w:r w:rsidR="004F75A1" w:rsidRPr="00835D20">
        <w:rPr>
          <w:i/>
          <w:iCs/>
        </w:rPr>
        <w:t>condEventT1</w:t>
      </w:r>
      <w:r w:rsidR="004F75A1">
        <w:t xml:space="preserve"> for </w:t>
      </w:r>
      <w:r w:rsidR="003F4EAC">
        <w:t>eMTC</w:t>
      </w:r>
      <w:r w:rsidR="004D0116">
        <w:t>.</w:t>
      </w:r>
      <w:bookmarkEnd w:id="6"/>
    </w:p>
    <w:p w14:paraId="5948660D" w14:textId="3565591A" w:rsidR="00C7117B" w:rsidRDefault="00C7117B" w:rsidP="000B05C5">
      <w:pPr>
        <w:pStyle w:val="Proposal"/>
      </w:pPr>
      <w:bookmarkStart w:id="7" w:name="_Toc115430922"/>
      <w:r>
        <w:t xml:space="preserve">Wait for </w:t>
      </w:r>
      <w:r w:rsidR="006C6F0D">
        <w:t>RAN1’s</w:t>
      </w:r>
      <w:r>
        <w:t xml:space="preserve"> progress </w:t>
      </w:r>
      <w:r w:rsidR="006C6F0D">
        <w:t xml:space="preserve">in </w:t>
      </w:r>
      <w:r>
        <w:t xml:space="preserve">GNSS improvements </w:t>
      </w:r>
      <w:r w:rsidR="006C6F0D">
        <w:t xml:space="preserve">for long connections </w:t>
      </w:r>
      <w:r>
        <w:t xml:space="preserve">before adopting </w:t>
      </w:r>
      <w:r w:rsidRPr="00835D20">
        <w:rPr>
          <w:i/>
          <w:iCs/>
        </w:rPr>
        <w:t>condEventD1</w:t>
      </w:r>
      <w:r>
        <w:t>.</w:t>
      </w:r>
      <w:bookmarkEnd w:id="7"/>
    </w:p>
    <w:p w14:paraId="59C7CAB9" w14:textId="77777777" w:rsidR="000C3219" w:rsidRDefault="000C3219" w:rsidP="000B05C5">
      <w:pPr>
        <w:pStyle w:val="Proposal"/>
        <w:numPr>
          <w:ilvl w:val="0"/>
          <w:numId w:val="0"/>
        </w:numPr>
        <w:ind w:left="1701" w:hanging="1701"/>
      </w:pPr>
    </w:p>
    <w:p w14:paraId="1AD37EEE" w14:textId="4D41AFCE" w:rsidR="000C3219" w:rsidRDefault="006C6F0D" w:rsidP="000B05C5">
      <w:pPr>
        <w:jc w:val="both"/>
      </w:pPr>
      <w:r>
        <w:t>Finally</w:t>
      </w:r>
      <w:r w:rsidR="004514F0">
        <w:t xml:space="preserve">, </w:t>
      </w:r>
      <w:r w:rsidR="00487F95">
        <w:t xml:space="preserve">for the location-based conditional handover to function, it </w:t>
      </w:r>
      <w:r w:rsidR="007D003D">
        <w:t xml:space="preserve">becomes </w:t>
      </w:r>
      <w:r w:rsidR="00487F95">
        <w:t xml:space="preserve">necessary </w:t>
      </w:r>
      <w:r w:rsidR="007D003D">
        <w:t xml:space="preserve">to provide </w:t>
      </w:r>
      <w:r w:rsidR="00C7117B">
        <w:t>both</w:t>
      </w:r>
      <w:r w:rsidR="007D003D">
        <w:t xml:space="preserve"> the serving cell</w:t>
      </w:r>
      <w:r w:rsidR="00C7117B">
        <w:t xml:space="preserve"> and target</w:t>
      </w:r>
      <w:r w:rsidR="007D003D">
        <w:t xml:space="preserve"> reference location</w:t>
      </w:r>
      <w:r w:rsidR="0090437C">
        <w:t xml:space="preserve">. </w:t>
      </w:r>
      <w:r w:rsidR="00C7117B">
        <w:t>In NR NTN, these have been encoded with the</w:t>
      </w:r>
      <w:r w:rsidR="0090437C">
        <w:t xml:space="preserve"> IE </w:t>
      </w:r>
      <w:r w:rsidR="0090437C" w:rsidRPr="00BC1480">
        <w:rPr>
          <w:i/>
          <w:iCs/>
        </w:rPr>
        <w:t>ReferenceLocation</w:t>
      </w:r>
      <w:r w:rsidR="0090437C">
        <w:t xml:space="preserve"> </w:t>
      </w:r>
      <w:r w:rsidR="00C7117B">
        <w:t>defined</w:t>
      </w:r>
      <w:r w:rsidR="0090437C">
        <w:t xml:space="preserve"> in </w:t>
      </w:r>
      <w:r w:rsidR="00C42F58">
        <w:t>[3]</w:t>
      </w:r>
      <w:r w:rsidR="0090437C">
        <w:t xml:space="preserve"> </w:t>
      </w:r>
      <w:r w:rsidR="00C7117B">
        <w:t>which</w:t>
      </w:r>
      <w:r w:rsidR="0090437C">
        <w:t xml:space="preserve"> can be adopted</w:t>
      </w:r>
      <w:r w:rsidR="00C7117B">
        <w:t xml:space="preserve"> in IoT NTN</w:t>
      </w:r>
      <w:r w:rsidR="00AB08B6">
        <w:t>.</w:t>
      </w:r>
    </w:p>
    <w:p w14:paraId="1E5C99A6" w14:textId="77777777" w:rsidR="000F18A3" w:rsidRDefault="000F18A3" w:rsidP="000B05C5">
      <w:pPr>
        <w:jc w:val="both"/>
      </w:pPr>
    </w:p>
    <w:p w14:paraId="6C166FBD" w14:textId="7CC53152" w:rsidR="00292BB8" w:rsidRDefault="00292BB8" w:rsidP="000B05C5">
      <w:pPr>
        <w:pStyle w:val="Proposal"/>
      </w:pPr>
      <w:bookmarkStart w:id="8" w:name="_Toc115430923"/>
      <w:r>
        <w:t>Adopt the</w:t>
      </w:r>
      <w:r w:rsidR="00C7117B">
        <w:t xml:space="preserve"> IE</w:t>
      </w:r>
      <w:r>
        <w:t xml:space="preserve"> </w:t>
      </w:r>
      <w:r w:rsidRPr="00BC1480">
        <w:rPr>
          <w:i/>
          <w:iCs/>
        </w:rPr>
        <w:t>ReferenceLocation</w:t>
      </w:r>
      <w:r>
        <w:t xml:space="preserve"> from NR NTN</w:t>
      </w:r>
      <w:r w:rsidR="00C7117B">
        <w:t xml:space="preserve"> (</w:t>
      </w:r>
      <w:r w:rsidR="00BC1480">
        <w:t xml:space="preserve">TS </w:t>
      </w:r>
      <w:r w:rsidR="00C7117B">
        <w:t>38.331) to encode serving and target cell reference locations</w:t>
      </w:r>
      <w:r>
        <w:t>.</w:t>
      </w:r>
      <w:bookmarkEnd w:id="8"/>
    </w:p>
    <w:p w14:paraId="25F7DB23" w14:textId="3940C6F1" w:rsidR="000118F2" w:rsidRDefault="000118F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D7DEB" w14:textId="5F9EA4EA" w:rsidR="00F63950" w:rsidRDefault="00230D18" w:rsidP="00B63BF2">
      <w:pPr>
        <w:pStyle w:val="Heading1"/>
      </w:pPr>
      <w:r>
        <w:t>3</w:t>
      </w:r>
      <w:r>
        <w:tab/>
      </w:r>
      <w:r w:rsidR="00B63BF2">
        <w:t>Conclusions</w:t>
      </w:r>
    </w:p>
    <w:p w14:paraId="0D39E4CC" w14:textId="77777777" w:rsidR="008E065E" w:rsidRDefault="008E065E" w:rsidP="000B05C5">
      <w:pPr>
        <w:jc w:val="both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FF420C5" w14:textId="064813E8" w:rsidR="0026659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430918" w:history="1">
        <w:r w:rsidR="00266590" w:rsidRPr="00843E44">
          <w:rPr>
            <w:rStyle w:val="Hyperlink"/>
            <w:noProof/>
          </w:rPr>
          <w:t>Observation 1</w:t>
        </w:r>
        <w:r w:rsidR="002665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6590" w:rsidRPr="00843E44">
          <w:rPr>
            <w:rStyle w:val="Hyperlink"/>
            <w:noProof/>
          </w:rPr>
          <w:t>CHO has been introduced in Rel-16 in parallel for LTE and 5G NR.</w:t>
        </w:r>
      </w:hyperlink>
    </w:p>
    <w:p w14:paraId="539A217F" w14:textId="5917857E" w:rsidR="00266590" w:rsidRDefault="007A3D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0919" w:history="1">
        <w:r w:rsidR="00266590" w:rsidRPr="00843E44">
          <w:rPr>
            <w:rStyle w:val="Hyperlink"/>
            <w:noProof/>
          </w:rPr>
          <w:t>Observation 2</w:t>
        </w:r>
        <w:r w:rsidR="002665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6590" w:rsidRPr="00843E44">
          <w:rPr>
            <w:rStyle w:val="Hyperlink"/>
            <w:noProof/>
          </w:rPr>
          <w:t>In Rel-17 NR NTN, CHO has been enhanced with three new conditional events: candidate cell becomes better than absolute threshold (event A4), a time-based and a location-based trigger conditions.</w:t>
        </w:r>
      </w:hyperlink>
    </w:p>
    <w:p w14:paraId="5B03EFC2" w14:textId="37C7ECB1" w:rsidR="00266590" w:rsidRDefault="007A3D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0920" w:history="1">
        <w:r w:rsidR="00266590" w:rsidRPr="00843E44">
          <w:rPr>
            <w:rStyle w:val="Hyperlink"/>
            <w:noProof/>
          </w:rPr>
          <w:t>Observation 3</w:t>
        </w:r>
        <w:r w:rsidR="002665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6590" w:rsidRPr="00843E44">
          <w:rPr>
            <w:rStyle w:val="Hyperlink"/>
            <w:noProof/>
          </w:rPr>
          <w:t>Both time-based and location-based CHO are essential for ensuring reliable mobility in NTN.</w:t>
        </w:r>
      </w:hyperlink>
    </w:p>
    <w:p w14:paraId="0A75B7C5" w14:textId="4111D186" w:rsidR="009131B3" w:rsidRDefault="006F6582" w:rsidP="000B05C5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2C9C9770" w14:textId="5F66EBEC" w:rsidR="006E1C82" w:rsidRDefault="008E065E" w:rsidP="000B05C5">
      <w:pPr>
        <w:jc w:val="both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CB0ACBD" w14:textId="44890026" w:rsidR="0026659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430921" w:history="1">
        <w:r w:rsidR="00266590" w:rsidRPr="003E1A59">
          <w:rPr>
            <w:rStyle w:val="Hyperlink"/>
            <w:noProof/>
          </w:rPr>
          <w:t>Proposal 1</w:t>
        </w:r>
        <w:r w:rsidR="002665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6590" w:rsidRPr="003E1A59">
          <w:rPr>
            <w:rStyle w:val="Hyperlink"/>
            <w:noProof/>
          </w:rPr>
          <w:t xml:space="preserve">Specify </w:t>
        </w:r>
        <w:r w:rsidR="00266590" w:rsidRPr="003E1A59">
          <w:rPr>
            <w:rStyle w:val="Hyperlink"/>
            <w:i/>
            <w:iCs/>
            <w:noProof/>
          </w:rPr>
          <w:t>condEventA4</w:t>
        </w:r>
        <w:r w:rsidR="00266590" w:rsidRPr="003E1A59">
          <w:rPr>
            <w:rStyle w:val="Hyperlink"/>
            <w:noProof/>
          </w:rPr>
          <w:t xml:space="preserve"> and </w:t>
        </w:r>
        <w:r w:rsidR="00266590" w:rsidRPr="003E1A59">
          <w:rPr>
            <w:rStyle w:val="Hyperlink"/>
            <w:i/>
            <w:iCs/>
            <w:noProof/>
          </w:rPr>
          <w:t>condEventT1</w:t>
        </w:r>
        <w:r w:rsidR="00266590" w:rsidRPr="003E1A59">
          <w:rPr>
            <w:rStyle w:val="Hyperlink"/>
            <w:noProof/>
          </w:rPr>
          <w:t xml:space="preserve"> for eMTC.</w:t>
        </w:r>
      </w:hyperlink>
    </w:p>
    <w:p w14:paraId="70DF80EF" w14:textId="2787D9EF" w:rsidR="00266590" w:rsidRDefault="007A3D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0922" w:history="1">
        <w:r w:rsidR="00266590" w:rsidRPr="003E1A59">
          <w:rPr>
            <w:rStyle w:val="Hyperlink"/>
            <w:noProof/>
          </w:rPr>
          <w:t>Proposal 2</w:t>
        </w:r>
        <w:r w:rsidR="002665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6590" w:rsidRPr="003E1A59">
          <w:rPr>
            <w:rStyle w:val="Hyperlink"/>
            <w:noProof/>
          </w:rPr>
          <w:t xml:space="preserve">Wait for RAN1’s progress in GNSS improvements for long connections before adopting </w:t>
        </w:r>
        <w:r w:rsidR="00266590" w:rsidRPr="003E1A59">
          <w:rPr>
            <w:rStyle w:val="Hyperlink"/>
            <w:i/>
            <w:iCs/>
            <w:noProof/>
          </w:rPr>
          <w:t>condEventD1</w:t>
        </w:r>
        <w:r w:rsidR="00266590" w:rsidRPr="003E1A59">
          <w:rPr>
            <w:rStyle w:val="Hyperlink"/>
            <w:noProof/>
          </w:rPr>
          <w:t>.</w:t>
        </w:r>
      </w:hyperlink>
    </w:p>
    <w:p w14:paraId="49624C75" w14:textId="6BEF47FA" w:rsidR="00266590" w:rsidRDefault="007A3D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0923" w:history="1">
        <w:r w:rsidR="00266590" w:rsidRPr="003E1A59">
          <w:rPr>
            <w:rStyle w:val="Hyperlink"/>
            <w:noProof/>
          </w:rPr>
          <w:t>Proposal 3</w:t>
        </w:r>
        <w:r w:rsidR="002665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6590" w:rsidRPr="003E1A59">
          <w:rPr>
            <w:rStyle w:val="Hyperlink"/>
            <w:noProof/>
          </w:rPr>
          <w:t xml:space="preserve">Adopt the IE </w:t>
        </w:r>
        <w:r w:rsidR="00266590" w:rsidRPr="003E1A59">
          <w:rPr>
            <w:rStyle w:val="Hyperlink"/>
            <w:i/>
            <w:iCs/>
            <w:noProof/>
          </w:rPr>
          <w:t>ReferenceLocation</w:t>
        </w:r>
        <w:r w:rsidR="00266590" w:rsidRPr="003E1A59">
          <w:rPr>
            <w:rStyle w:val="Hyperlink"/>
            <w:noProof/>
          </w:rPr>
          <w:t xml:space="preserve"> from NR NTN (TS 38.331) to encode serving and target cell reference locations.</w:t>
        </w:r>
      </w:hyperlink>
    </w:p>
    <w:p w14:paraId="114CACFF" w14:textId="5B1BF341" w:rsidR="00C01F33" w:rsidRPr="00CE0424" w:rsidRDefault="006E1C82" w:rsidP="000B05C5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5955E2C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77547369" w14:textId="69DBD78E" w:rsidR="00FA3AD7" w:rsidRPr="00B206C8" w:rsidRDefault="00FA3AD7" w:rsidP="00311702">
      <w:pPr>
        <w:pStyle w:val="Reference"/>
      </w:pPr>
      <w:bookmarkStart w:id="10" w:name="_Ref174151459"/>
      <w:bookmarkStart w:id="11" w:name="_Ref189809556"/>
      <w:r>
        <w:t>RP-2218</w:t>
      </w:r>
      <w:r w:rsidR="00584A8F">
        <w:t>06</w:t>
      </w:r>
      <w:r>
        <w:t xml:space="preserve">, </w:t>
      </w:r>
      <w:r w:rsidR="00002D21" w:rsidRPr="00747E13">
        <w:rPr>
          <w:rFonts w:cs="Arial"/>
          <w:iCs/>
          <w:szCs w:val="36"/>
        </w:rPr>
        <w:t xml:space="preserve">WID on </w:t>
      </w:r>
      <w:r w:rsidR="00002D21" w:rsidRPr="00B206C8">
        <w:rPr>
          <w:rFonts w:cs="Arial"/>
          <w:iCs/>
          <w:szCs w:val="36"/>
        </w:rPr>
        <w:t>IoT NTN enhancements</w:t>
      </w:r>
      <w:r w:rsidRPr="00B206C8">
        <w:t xml:space="preserve">, </w:t>
      </w:r>
      <w:r w:rsidR="00002D21" w:rsidRPr="00B206C8">
        <w:t>MediaTek</w:t>
      </w:r>
      <w:r w:rsidRPr="00B206C8">
        <w:t>, RAN#96, June 6-9, 2022</w:t>
      </w:r>
    </w:p>
    <w:p w14:paraId="18E6FAFD" w14:textId="6C31D194" w:rsidR="007D50E7" w:rsidRPr="00B206C8" w:rsidRDefault="00493799" w:rsidP="00311702">
      <w:pPr>
        <w:pStyle w:val="Reference"/>
      </w:pPr>
      <w:r w:rsidRPr="00B206C8">
        <w:t xml:space="preserve">TR 38.821, </w:t>
      </w:r>
      <w:r w:rsidR="00B206C8" w:rsidRPr="00B206C8">
        <w:t>Solutions for NR to support non-terrestrial networks (NTN), V16.1.0, June 2021</w:t>
      </w:r>
    </w:p>
    <w:p w14:paraId="5C004A3B" w14:textId="6D781A07" w:rsidR="005F3025" w:rsidRPr="00CE0424" w:rsidRDefault="00EC30B7" w:rsidP="00311702">
      <w:pPr>
        <w:pStyle w:val="Reference"/>
      </w:pPr>
      <w:r w:rsidRPr="00B206C8">
        <w:t>TS 38.331</w:t>
      </w:r>
      <w:r w:rsidR="005F3025" w:rsidRPr="00B206C8">
        <w:t xml:space="preserve">, </w:t>
      </w:r>
      <w:r w:rsidR="00DA0EE7" w:rsidRPr="00B206C8">
        <w:t>Radio Resource</w:t>
      </w:r>
      <w:r w:rsidR="00DA0EE7" w:rsidRPr="00DA0EE7">
        <w:t xml:space="preserve"> Control (RRC) protocol specification</w:t>
      </w:r>
      <w:r w:rsidR="005F3025" w:rsidRPr="00CE0424">
        <w:t xml:space="preserve">, </w:t>
      </w:r>
      <w:r w:rsidR="00B70503">
        <w:t>V17.1.0</w:t>
      </w:r>
      <w:r w:rsidR="005F3025" w:rsidRPr="00CE0424">
        <w:t xml:space="preserve">, </w:t>
      </w:r>
      <w:r w:rsidR="00B70503">
        <w:t>June 2022</w:t>
      </w:r>
    </w:p>
    <w:bookmarkEnd w:id="10"/>
    <w:bookmarkEnd w:id="11"/>
    <w:p w14:paraId="122CACA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FBC7" w14:textId="77777777" w:rsidR="00601DD3" w:rsidRDefault="00601DD3">
      <w:r>
        <w:separator/>
      </w:r>
    </w:p>
  </w:endnote>
  <w:endnote w:type="continuationSeparator" w:id="0">
    <w:p w14:paraId="3ED57F3B" w14:textId="77777777" w:rsidR="00601DD3" w:rsidRDefault="00601DD3">
      <w:r>
        <w:continuationSeparator/>
      </w:r>
    </w:p>
  </w:endnote>
  <w:endnote w:type="continuationNotice" w:id="1">
    <w:p w14:paraId="60770988" w14:textId="77777777" w:rsidR="00601DD3" w:rsidRDefault="00601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46513" w14:textId="77777777" w:rsidR="00601DD3" w:rsidRDefault="00601DD3">
      <w:r>
        <w:separator/>
      </w:r>
    </w:p>
  </w:footnote>
  <w:footnote w:type="continuationSeparator" w:id="0">
    <w:p w14:paraId="0BAAD80E" w14:textId="77777777" w:rsidR="00601DD3" w:rsidRDefault="00601DD3">
      <w:r>
        <w:continuationSeparator/>
      </w:r>
    </w:p>
  </w:footnote>
  <w:footnote w:type="continuationNotice" w:id="1">
    <w:p w14:paraId="16B07F9B" w14:textId="77777777" w:rsidR="00601DD3" w:rsidRDefault="00601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9171AC"/>
    <w:multiLevelType w:val="hybridMultilevel"/>
    <w:tmpl w:val="BDAE6F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4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5"/>
  </w:num>
  <w:num w:numId="17">
    <w:abstractNumId w:val="5"/>
  </w:num>
  <w:num w:numId="18">
    <w:abstractNumId w:val="6"/>
  </w:num>
  <w:num w:numId="19">
    <w:abstractNumId w:val="4"/>
  </w:num>
  <w:num w:numId="20">
    <w:abstractNumId w:val="30"/>
  </w:num>
  <w:num w:numId="21">
    <w:abstractNumId w:val="12"/>
  </w:num>
  <w:num w:numId="22">
    <w:abstractNumId w:val="28"/>
  </w:num>
  <w:num w:numId="23">
    <w:abstractNumId w:val="13"/>
  </w:num>
  <w:num w:numId="24">
    <w:abstractNumId w:val="11"/>
  </w:num>
  <w:num w:numId="25">
    <w:abstractNumId w:val="8"/>
  </w:num>
  <w:num w:numId="26">
    <w:abstractNumId w:val="23"/>
  </w:num>
  <w:num w:numId="27">
    <w:abstractNumId w:val="29"/>
  </w:num>
  <w:num w:numId="28">
    <w:abstractNumId w:val="27"/>
  </w:num>
  <w:num w:numId="29">
    <w:abstractNumId w:val="22"/>
  </w:num>
  <w:num w:numId="30">
    <w:abstractNumId w:val="31"/>
  </w:num>
  <w:num w:numId="31">
    <w:abstractNumId w:val="26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5D15"/>
    <w:rsid w:val="00020890"/>
    <w:rsid w:val="0002564D"/>
    <w:rsid w:val="00025ECA"/>
    <w:rsid w:val="00026203"/>
    <w:rsid w:val="000325B8"/>
    <w:rsid w:val="00034C15"/>
    <w:rsid w:val="00036BA1"/>
    <w:rsid w:val="00037481"/>
    <w:rsid w:val="000422E2"/>
    <w:rsid w:val="00042F22"/>
    <w:rsid w:val="000444EF"/>
    <w:rsid w:val="000517EA"/>
    <w:rsid w:val="00052A07"/>
    <w:rsid w:val="00052E41"/>
    <w:rsid w:val="000534E3"/>
    <w:rsid w:val="0005606A"/>
    <w:rsid w:val="00057117"/>
    <w:rsid w:val="000616E7"/>
    <w:rsid w:val="0006487E"/>
    <w:rsid w:val="00065E1A"/>
    <w:rsid w:val="0007441B"/>
    <w:rsid w:val="00074C5D"/>
    <w:rsid w:val="00076B4D"/>
    <w:rsid w:val="0007799D"/>
    <w:rsid w:val="00077E5F"/>
    <w:rsid w:val="0008036A"/>
    <w:rsid w:val="00080848"/>
    <w:rsid w:val="00081AE6"/>
    <w:rsid w:val="000855EB"/>
    <w:rsid w:val="00085B52"/>
    <w:rsid w:val="000866F2"/>
    <w:rsid w:val="0009009F"/>
    <w:rsid w:val="00091557"/>
    <w:rsid w:val="000924C1"/>
    <w:rsid w:val="000924F0"/>
    <w:rsid w:val="00092518"/>
    <w:rsid w:val="00092889"/>
    <w:rsid w:val="00092DAC"/>
    <w:rsid w:val="00093474"/>
    <w:rsid w:val="0009510F"/>
    <w:rsid w:val="000A1B7B"/>
    <w:rsid w:val="000A22FA"/>
    <w:rsid w:val="000A4324"/>
    <w:rsid w:val="000A56F2"/>
    <w:rsid w:val="000B033F"/>
    <w:rsid w:val="000B05C5"/>
    <w:rsid w:val="000B0BA4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D0D07"/>
    <w:rsid w:val="000D224B"/>
    <w:rsid w:val="000D4797"/>
    <w:rsid w:val="000E0527"/>
    <w:rsid w:val="000E1E92"/>
    <w:rsid w:val="000E55FE"/>
    <w:rsid w:val="000F06D6"/>
    <w:rsid w:val="000F0EB1"/>
    <w:rsid w:val="000F1106"/>
    <w:rsid w:val="000F18A3"/>
    <w:rsid w:val="000F31FB"/>
    <w:rsid w:val="000F3BE9"/>
    <w:rsid w:val="000F3F6C"/>
    <w:rsid w:val="000F6DF3"/>
    <w:rsid w:val="001005FF"/>
    <w:rsid w:val="00103144"/>
    <w:rsid w:val="001058EE"/>
    <w:rsid w:val="001062FB"/>
    <w:rsid w:val="001063E6"/>
    <w:rsid w:val="001118F3"/>
    <w:rsid w:val="00112442"/>
    <w:rsid w:val="00113CF4"/>
    <w:rsid w:val="001153EA"/>
    <w:rsid w:val="00115643"/>
    <w:rsid w:val="00116765"/>
    <w:rsid w:val="001219B7"/>
    <w:rsid w:val="001219F5"/>
    <w:rsid w:val="00121A20"/>
    <w:rsid w:val="0012377F"/>
    <w:rsid w:val="0012398A"/>
    <w:rsid w:val="00124314"/>
    <w:rsid w:val="00126B4A"/>
    <w:rsid w:val="001276B1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478A7"/>
    <w:rsid w:val="00150C53"/>
    <w:rsid w:val="00151E23"/>
    <w:rsid w:val="0015259F"/>
    <w:rsid w:val="001526E0"/>
    <w:rsid w:val="001551B5"/>
    <w:rsid w:val="00155D6E"/>
    <w:rsid w:val="00157234"/>
    <w:rsid w:val="00157824"/>
    <w:rsid w:val="00164448"/>
    <w:rsid w:val="001659C1"/>
    <w:rsid w:val="0017323E"/>
    <w:rsid w:val="00173A8E"/>
    <w:rsid w:val="0017502C"/>
    <w:rsid w:val="0017585D"/>
    <w:rsid w:val="0018143F"/>
    <w:rsid w:val="00181FF8"/>
    <w:rsid w:val="0018229A"/>
    <w:rsid w:val="00182FB2"/>
    <w:rsid w:val="00185221"/>
    <w:rsid w:val="00190569"/>
    <w:rsid w:val="00190AC1"/>
    <w:rsid w:val="0019341A"/>
    <w:rsid w:val="00197DF9"/>
    <w:rsid w:val="001A1987"/>
    <w:rsid w:val="001A1D35"/>
    <w:rsid w:val="001A2564"/>
    <w:rsid w:val="001A2EA4"/>
    <w:rsid w:val="001A6173"/>
    <w:rsid w:val="001A6CBA"/>
    <w:rsid w:val="001A6F84"/>
    <w:rsid w:val="001B0D97"/>
    <w:rsid w:val="001B5A5D"/>
    <w:rsid w:val="001C1CE5"/>
    <w:rsid w:val="001C1EC1"/>
    <w:rsid w:val="001C3D2A"/>
    <w:rsid w:val="001C48F4"/>
    <w:rsid w:val="001D3D94"/>
    <w:rsid w:val="001D51BA"/>
    <w:rsid w:val="001D53E7"/>
    <w:rsid w:val="001D6342"/>
    <w:rsid w:val="001D6D53"/>
    <w:rsid w:val="001D7774"/>
    <w:rsid w:val="001E0061"/>
    <w:rsid w:val="001E46CB"/>
    <w:rsid w:val="001E58E2"/>
    <w:rsid w:val="001E700A"/>
    <w:rsid w:val="001E7AED"/>
    <w:rsid w:val="001F3916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CD9"/>
    <w:rsid w:val="00212851"/>
    <w:rsid w:val="00214B9C"/>
    <w:rsid w:val="00214DA8"/>
    <w:rsid w:val="00215423"/>
    <w:rsid w:val="002158FA"/>
    <w:rsid w:val="00220600"/>
    <w:rsid w:val="002224DB"/>
    <w:rsid w:val="00223FCB"/>
    <w:rsid w:val="002252C3"/>
    <w:rsid w:val="002252F3"/>
    <w:rsid w:val="00225C54"/>
    <w:rsid w:val="00230765"/>
    <w:rsid w:val="00230D18"/>
    <w:rsid w:val="002319E4"/>
    <w:rsid w:val="00235632"/>
    <w:rsid w:val="00235872"/>
    <w:rsid w:val="00240059"/>
    <w:rsid w:val="00241559"/>
    <w:rsid w:val="002435B3"/>
    <w:rsid w:val="002458EB"/>
    <w:rsid w:val="002500C8"/>
    <w:rsid w:val="00252BAD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6590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752B"/>
    <w:rsid w:val="002B24D6"/>
    <w:rsid w:val="002B6A3B"/>
    <w:rsid w:val="002B7240"/>
    <w:rsid w:val="002C2749"/>
    <w:rsid w:val="002C2C0D"/>
    <w:rsid w:val="002C41E6"/>
    <w:rsid w:val="002C5706"/>
    <w:rsid w:val="002D071A"/>
    <w:rsid w:val="002D1AC5"/>
    <w:rsid w:val="002D34B2"/>
    <w:rsid w:val="002D48B0"/>
    <w:rsid w:val="002D5B37"/>
    <w:rsid w:val="002D7637"/>
    <w:rsid w:val="002E17F2"/>
    <w:rsid w:val="002E6BD3"/>
    <w:rsid w:val="002E7CAE"/>
    <w:rsid w:val="002F2771"/>
    <w:rsid w:val="002F37A9"/>
    <w:rsid w:val="002F3F15"/>
    <w:rsid w:val="00300732"/>
    <w:rsid w:val="00301898"/>
    <w:rsid w:val="00301CE6"/>
    <w:rsid w:val="0030256B"/>
    <w:rsid w:val="00303F80"/>
    <w:rsid w:val="0030501F"/>
    <w:rsid w:val="00307BA1"/>
    <w:rsid w:val="0031163B"/>
    <w:rsid w:val="00311702"/>
    <w:rsid w:val="00311E82"/>
    <w:rsid w:val="00311F59"/>
    <w:rsid w:val="00313FD6"/>
    <w:rsid w:val="003143BD"/>
    <w:rsid w:val="00315363"/>
    <w:rsid w:val="003203ED"/>
    <w:rsid w:val="00320424"/>
    <w:rsid w:val="003205F8"/>
    <w:rsid w:val="00320A50"/>
    <w:rsid w:val="00322C9F"/>
    <w:rsid w:val="00324D23"/>
    <w:rsid w:val="00331751"/>
    <w:rsid w:val="0033281C"/>
    <w:rsid w:val="00334579"/>
    <w:rsid w:val="00335858"/>
    <w:rsid w:val="00336852"/>
    <w:rsid w:val="00336BDA"/>
    <w:rsid w:val="00342BD7"/>
    <w:rsid w:val="00344EAA"/>
    <w:rsid w:val="00346DB5"/>
    <w:rsid w:val="003477B1"/>
    <w:rsid w:val="00351C2D"/>
    <w:rsid w:val="00357380"/>
    <w:rsid w:val="003602D9"/>
    <w:rsid w:val="003604CE"/>
    <w:rsid w:val="0036359E"/>
    <w:rsid w:val="00370E47"/>
    <w:rsid w:val="00371680"/>
    <w:rsid w:val="003742AC"/>
    <w:rsid w:val="00377CE1"/>
    <w:rsid w:val="00380E54"/>
    <w:rsid w:val="00385BF0"/>
    <w:rsid w:val="00392DF9"/>
    <w:rsid w:val="003939FF"/>
    <w:rsid w:val="0039501C"/>
    <w:rsid w:val="003A2223"/>
    <w:rsid w:val="003A2A0F"/>
    <w:rsid w:val="003A45A1"/>
    <w:rsid w:val="003A5B0A"/>
    <w:rsid w:val="003A6133"/>
    <w:rsid w:val="003A6BAC"/>
    <w:rsid w:val="003A6E1E"/>
    <w:rsid w:val="003A70A4"/>
    <w:rsid w:val="003A7EF3"/>
    <w:rsid w:val="003B159C"/>
    <w:rsid w:val="003B170A"/>
    <w:rsid w:val="003B369F"/>
    <w:rsid w:val="003B36A3"/>
    <w:rsid w:val="003B64BB"/>
    <w:rsid w:val="003B7FE5"/>
    <w:rsid w:val="003C11C8"/>
    <w:rsid w:val="003C2702"/>
    <w:rsid w:val="003C60F9"/>
    <w:rsid w:val="003C7806"/>
    <w:rsid w:val="003D109F"/>
    <w:rsid w:val="003D2478"/>
    <w:rsid w:val="003D3C45"/>
    <w:rsid w:val="003D453E"/>
    <w:rsid w:val="003D5B1F"/>
    <w:rsid w:val="003E15FA"/>
    <w:rsid w:val="003E55E4"/>
    <w:rsid w:val="003E74E3"/>
    <w:rsid w:val="003F05C7"/>
    <w:rsid w:val="003F2CD4"/>
    <w:rsid w:val="003F4EAC"/>
    <w:rsid w:val="003F6BBE"/>
    <w:rsid w:val="003F7886"/>
    <w:rsid w:val="004000E8"/>
    <w:rsid w:val="00402E2B"/>
    <w:rsid w:val="00403651"/>
    <w:rsid w:val="0040512B"/>
    <w:rsid w:val="00405CA5"/>
    <w:rsid w:val="00407A4E"/>
    <w:rsid w:val="00407CD3"/>
    <w:rsid w:val="00410134"/>
    <w:rsid w:val="00410B72"/>
    <w:rsid w:val="00410F18"/>
    <w:rsid w:val="00410FBB"/>
    <w:rsid w:val="0041263E"/>
    <w:rsid w:val="00413AAC"/>
    <w:rsid w:val="00413E92"/>
    <w:rsid w:val="004144D8"/>
    <w:rsid w:val="00421105"/>
    <w:rsid w:val="00422AA4"/>
    <w:rsid w:val="004242F4"/>
    <w:rsid w:val="004245D5"/>
    <w:rsid w:val="00425037"/>
    <w:rsid w:val="00427248"/>
    <w:rsid w:val="00433AC7"/>
    <w:rsid w:val="00437447"/>
    <w:rsid w:val="004414D8"/>
    <w:rsid w:val="00441A92"/>
    <w:rsid w:val="004431DC"/>
    <w:rsid w:val="004444BB"/>
    <w:rsid w:val="00444F56"/>
    <w:rsid w:val="00446294"/>
    <w:rsid w:val="00446488"/>
    <w:rsid w:val="004514F0"/>
    <w:rsid w:val="004517AA"/>
    <w:rsid w:val="00452CAC"/>
    <w:rsid w:val="004557A5"/>
    <w:rsid w:val="00457565"/>
    <w:rsid w:val="00457B71"/>
    <w:rsid w:val="004669E2"/>
    <w:rsid w:val="00470C31"/>
    <w:rsid w:val="00471DE0"/>
    <w:rsid w:val="004734D0"/>
    <w:rsid w:val="004743BD"/>
    <w:rsid w:val="0047556B"/>
    <w:rsid w:val="00477768"/>
    <w:rsid w:val="00484382"/>
    <w:rsid w:val="00487F95"/>
    <w:rsid w:val="004904B7"/>
    <w:rsid w:val="0049089E"/>
    <w:rsid w:val="00492BC5"/>
    <w:rsid w:val="00493799"/>
    <w:rsid w:val="00493DC9"/>
    <w:rsid w:val="00494AF1"/>
    <w:rsid w:val="004964F1"/>
    <w:rsid w:val="004A16BC"/>
    <w:rsid w:val="004A2B94"/>
    <w:rsid w:val="004A56D7"/>
    <w:rsid w:val="004B6F6A"/>
    <w:rsid w:val="004B7C0C"/>
    <w:rsid w:val="004C3898"/>
    <w:rsid w:val="004C596A"/>
    <w:rsid w:val="004C73ED"/>
    <w:rsid w:val="004D0116"/>
    <w:rsid w:val="004D36B1"/>
    <w:rsid w:val="004D4A08"/>
    <w:rsid w:val="004D6E5B"/>
    <w:rsid w:val="004D7EBD"/>
    <w:rsid w:val="004E2111"/>
    <w:rsid w:val="004E2680"/>
    <w:rsid w:val="004E28F9"/>
    <w:rsid w:val="004E3FF1"/>
    <w:rsid w:val="004E462E"/>
    <w:rsid w:val="004E56DC"/>
    <w:rsid w:val="004E72DB"/>
    <w:rsid w:val="004E76F4"/>
    <w:rsid w:val="004F0B4E"/>
    <w:rsid w:val="004F0B6C"/>
    <w:rsid w:val="004F2078"/>
    <w:rsid w:val="004F4DA3"/>
    <w:rsid w:val="004F6DFB"/>
    <w:rsid w:val="004F75A1"/>
    <w:rsid w:val="00502F23"/>
    <w:rsid w:val="00506557"/>
    <w:rsid w:val="0050677A"/>
    <w:rsid w:val="005075E5"/>
    <w:rsid w:val="005108D8"/>
    <w:rsid w:val="005116F9"/>
    <w:rsid w:val="00511C8F"/>
    <w:rsid w:val="005153A7"/>
    <w:rsid w:val="00516760"/>
    <w:rsid w:val="005219CF"/>
    <w:rsid w:val="00524A04"/>
    <w:rsid w:val="0053052D"/>
    <w:rsid w:val="00532177"/>
    <w:rsid w:val="00533F52"/>
    <w:rsid w:val="00534B59"/>
    <w:rsid w:val="00536759"/>
    <w:rsid w:val="00537C62"/>
    <w:rsid w:val="005449CC"/>
    <w:rsid w:val="00546970"/>
    <w:rsid w:val="00550264"/>
    <w:rsid w:val="00554E19"/>
    <w:rsid w:val="005561E4"/>
    <w:rsid w:val="005566C2"/>
    <w:rsid w:val="0056121F"/>
    <w:rsid w:val="005640C9"/>
    <w:rsid w:val="00572505"/>
    <w:rsid w:val="00574573"/>
    <w:rsid w:val="0057738D"/>
    <w:rsid w:val="00582809"/>
    <w:rsid w:val="00584A8F"/>
    <w:rsid w:val="00586332"/>
    <w:rsid w:val="0058798C"/>
    <w:rsid w:val="00587C8B"/>
    <w:rsid w:val="005900FA"/>
    <w:rsid w:val="005935A4"/>
    <w:rsid w:val="005935A8"/>
    <w:rsid w:val="005948C2"/>
    <w:rsid w:val="00595DCA"/>
    <w:rsid w:val="00596877"/>
    <w:rsid w:val="0059779B"/>
    <w:rsid w:val="005A04BA"/>
    <w:rsid w:val="005A209A"/>
    <w:rsid w:val="005A662D"/>
    <w:rsid w:val="005A7B0E"/>
    <w:rsid w:val="005B1409"/>
    <w:rsid w:val="005B35D7"/>
    <w:rsid w:val="005B392A"/>
    <w:rsid w:val="005B3AA3"/>
    <w:rsid w:val="005B5587"/>
    <w:rsid w:val="005B6F83"/>
    <w:rsid w:val="005C1898"/>
    <w:rsid w:val="005C6284"/>
    <w:rsid w:val="005C74FB"/>
    <w:rsid w:val="005D0DE7"/>
    <w:rsid w:val="005D1524"/>
    <w:rsid w:val="005D1602"/>
    <w:rsid w:val="005E385F"/>
    <w:rsid w:val="005E4D01"/>
    <w:rsid w:val="005E4F5C"/>
    <w:rsid w:val="005E5B81"/>
    <w:rsid w:val="005E63A3"/>
    <w:rsid w:val="005F2274"/>
    <w:rsid w:val="005F2CB1"/>
    <w:rsid w:val="005F3025"/>
    <w:rsid w:val="005F618C"/>
    <w:rsid w:val="005F70BD"/>
    <w:rsid w:val="005F7ACD"/>
    <w:rsid w:val="00601DD3"/>
    <w:rsid w:val="0060283C"/>
    <w:rsid w:val="00604F14"/>
    <w:rsid w:val="00611B83"/>
    <w:rsid w:val="00613257"/>
    <w:rsid w:val="00613F7D"/>
    <w:rsid w:val="00620A71"/>
    <w:rsid w:val="00620D80"/>
    <w:rsid w:val="00622C42"/>
    <w:rsid w:val="006234A6"/>
    <w:rsid w:val="00630001"/>
    <w:rsid w:val="006311B3"/>
    <w:rsid w:val="0063284C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A0"/>
    <w:rsid w:val="00665402"/>
    <w:rsid w:val="006655EE"/>
    <w:rsid w:val="00667BB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070"/>
    <w:rsid w:val="00683ECE"/>
    <w:rsid w:val="0068607A"/>
    <w:rsid w:val="00695FC2"/>
    <w:rsid w:val="00696949"/>
    <w:rsid w:val="00697052"/>
    <w:rsid w:val="006A46FB"/>
    <w:rsid w:val="006A57C3"/>
    <w:rsid w:val="006A5E28"/>
    <w:rsid w:val="006A697B"/>
    <w:rsid w:val="006A7AFF"/>
    <w:rsid w:val="006B1816"/>
    <w:rsid w:val="006B1C9A"/>
    <w:rsid w:val="006B2099"/>
    <w:rsid w:val="006B2C6C"/>
    <w:rsid w:val="006B4687"/>
    <w:rsid w:val="006B50CF"/>
    <w:rsid w:val="006B7487"/>
    <w:rsid w:val="006C03B8"/>
    <w:rsid w:val="006C0BF9"/>
    <w:rsid w:val="006C3265"/>
    <w:rsid w:val="006C32E6"/>
    <w:rsid w:val="006C5EC9"/>
    <w:rsid w:val="006C6059"/>
    <w:rsid w:val="006C6F0D"/>
    <w:rsid w:val="006C7522"/>
    <w:rsid w:val="006C7F93"/>
    <w:rsid w:val="006D1335"/>
    <w:rsid w:val="006D6F08"/>
    <w:rsid w:val="006E062C"/>
    <w:rsid w:val="006E1C82"/>
    <w:rsid w:val="006E28B7"/>
    <w:rsid w:val="006E2A9B"/>
    <w:rsid w:val="006E3310"/>
    <w:rsid w:val="006E4E39"/>
    <w:rsid w:val="006E565E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57D0"/>
    <w:rsid w:val="00726EA6"/>
    <w:rsid w:val="00727208"/>
    <w:rsid w:val="00727680"/>
    <w:rsid w:val="00731ACD"/>
    <w:rsid w:val="007348B1"/>
    <w:rsid w:val="007362A6"/>
    <w:rsid w:val="00736D7D"/>
    <w:rsid w:val="00740E58"/>
    <w:rsid w:val="007445A0"/>
    <w:rsid w:val="0074524B"/>
    <w:rsid w:val="00747D8B"/>
    <w:rsid w:val="00751228"/>
    <w:rsid w:val="007518D2"/>
    <w:rsid w:val="00752CCC"/>
    <w:rsid w:val="007550DD"/>
    <w:rsid w:val="007571E1"/>
    <w:rsid w:val="00757A16"/>
    <w:rsid w:val="007604B2"/>
    <w:rsid w:val="00762571"/>
    <w:rsid w:val="00765281"/>
    <w:rsid w:val="00766BAD"/>
    <w:rsid w:val="00771EB1"/>
    <w:rsid w:val="007729A2"/>
    <w:rsid w:val="00774C64"/>
    <w:rsid w:val="007755F2"/>
    <w:rsid w:val="007759EA"/>
    <w:rsid w:val="00776971"/>
    <w:rsid w:val="00780A80"/>
    <w:rsid w:val="0078177E"/>
    <w:rsid w:val="0078304C"/>
    <w:rsid w:val="00783673"/>
    <w:rsid w:val="00785490"/>
    <w:rsid w:val="00785C8F"/>
    <w:rsid w:val="00791415"/>
    <w:rsid w:val="007925EA"/>
    <w:rsid w:val="00793928"/>
    <w:rsid w:val="00793CD8"/>
    <w:rsid w:val="00795C92"/>
    <w:rsid w:val="00796231"/>
    <w:rsid w:val="007A1CB3"/>
    <w:rsid w:val="007A306F"/>
    <w:rsid w:val="007A3DB6"/>
    <w:rsid w:val="007A43A6"/>
    <w:rsid w:val="007A58A6"/>
    <w:rsid w:val="007B3D2D"/>
    <w:rsid w:val="007B50AE"/>
    <w:rsid w:val="007B51DF"/>
    <w:rsid w:val="007B5341"/>
    <w:rsid w:val="007B79AF"/>
    <w:rsid w:val="007C05DD"/>
    <w:rsid w:val="007C0E0D"/>
    <w:rsid w:val="007C3D18"/>
    <w:rsid w:val="007C60BF"/>
    <w:rsid w:val="007C6A07"/>
    <w:rsid w:val="007C75A1"/>
    <w:rsid w:val="007C77A5"/>
    <w:rsid w:val="007D003D"/>
    <w:rsid w:val="007D04E5"/>
    <w:rsid w:val="007D283D"/>
    <w:rsid w:val="007D354F"/>
    <w:rsid w:val="007D4ED1"/>
    <w:rsid w:val="007D50E7"/>
    <w:rsid w:val="007D54B3"/>
    <w:rsid w:val="007D5901"/>
    <w:rsid w:val="007D7526"/>
    <w:rsid w:val="007E24D7"/>
    <w:rsid w:val="007E4610"/>
    <w:rsid w:val="007E4715"/>
    <w:rsid w:val="007E505B"/>
    <w:rsid w:val="007E7091"/>
    <w:rsid w:val="00800E54"/>
    <w:rsid w:val="00803FAE"/>
    <w:rsid w:val="0080605F"/>
    <w:rsid w:val="00807786"/>
    <w:rsid w:val="00810C9B"/>
    <w:rsid w:val="00811636"/>
    <w:rsid w:val="00811FCB"/>
    <w:rsid w:val="0081357B"/>
    <w:rsid w:val="008158D6"/>
    <w:rsid w:val="00817196"/>
    <w:rsid w:val="00821C11"/>
    <w:rsid w:val="0082349F"/>
    <w:rsid w:val="008235DB"/>
    <w:rsid w:val="00824324"/>
    <w:rsid w:val="00824AB4"/>
    <w:rsid w:val="00825C42"/>
    <w:rsid w:val="00825D25"/>
    <w:rsid w:val="00827D6F"/>
    <w:rsid w:val="00835D20"/>
    <w:rsid w:val="0083741B"/>
    <w:rsid w:val="008376AC"/>
    <w:rsid w:val="008444E8"/>
    <w:rsid w:val="00844E80"/>
    <w:rsid w:val="00845ADE"/>
    <w:rsid w:val="00846FE7"/>
    <w:rsid w:val="0085014C"/>
    <w:rsid w:val="0085655D"/>
    <w:rsid w:val="00856911"/>
    <w:rsid w:val="00860919"/>
    <w:rsid w:val="0086438E"/>
    <w:rsid w:val="00866E71"/>
    <w:rsid w:val="008677FD"/>
    <w:rsid w:val="00867C7B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AC"/>
    <w:rsid w:val="008941E3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207"/>
    <w:rsid w:val="008C0C99"/>
    <w:rsid w:val="008C18EA"/>
    <w:rsid w:val="008C2017"/>
    <w:rsid w:val="008C4958"/>
    <w:rsid w:val="008C4BAA"/>
    <w:rsid w:val="008C6AE8"/>
    <w:rsid w:val="008C7573"/>
    <w:rsid w:val="008D00A5"/>
    <w:rsid w:val="008D1614"/>
    <w:rsid w:val="008D34F1"/>
    <w:rsid w:val="008D39D8"/>
    <w:rsid w:val="008D5A77"/>
    <w:rsid w:val="008D6D1A"/>
    <w:rsid w:val="008E065E"/>
    <w:rsid w:val="008E0927"/>
    <w:rsid w:val="008E0E49"/>
    <w:rsid w:val="008E1909"/>
    <w:rsid w:val="008F1EAB"/>
    <w:rsid w:val="008F33DC"/>
    <w:rsid w:val="008F477F"/>
    <w:rsid w:val="008F4C56"/>
    <w:rsid w:val="008F7146"/>
    <w:rsid w:val="009000B8"/>
    <w:rsid w:val="00902350"/>
    <w:rsid w:val="009031D5"/>
    <w:rsid w:val="0090336B"/>
    <w:rsid w:val="0090437C"/>
    <w:rsid w:val="009053AA"/>
    <w:rsid w:val="00906939"/>
    <w:rsid w:val="00906FAA"/>
    <w:rsid w:val="00910B7D"/>
    <w:rsid w:val="00911397"/>
    <w:rsid w:val="00911DFB"/>
    <w:rsid w:val="009131B3"/>
    <w:rsid w:val="009139D9"/>
    <w:rsid w:val="00914AD8"/>
    <w:rsid w:val="00916079"/>
    <w:rsid w:val="00917CE9"/>
    <w:rsid w:val="00920BF2"/>
    <w:rsid w:val="00922010"/>
    <w:rsid w:val="00931BD9"/>
    <w:rsid w:val="009330BE"/>
    <w:rsid w:val="009368F3"/>
    <w:rsid w:val="00941636"/>
    <w:rsid w:val="00943742"/>
    <w:rsid w:val="00945C05"/>
    <w:rsid w:val="00946945"/>
    <w:rsid w:val="00947713"/>
    <w:rsid w:val="00950A69"/>
    <w:rsid w:val="00950DE7"/>
    <w:rsid w:val="00953920"/>
    <w:rsid w:val="00953D47"/>
    <w:rsid w:val="00954D40"/>
    <w:rsid w:val="0095681E"/>
    <w:rsid w:val="009572D4"/>
    <w:rsid w:val="009601CB"/>
    <w:rsid w:val="00961921"/>
    <w:rsid w:val="0096430A"/>
    <w:rsid w:val="0096554B"/>
    <w:rsid w:val="0096584A"/>
    <w:rsid w:val="00967493"/>
    <w:rsid w:val="0097110B"/>
    <w:rsid w:val="00971F08"/>
    <w:rsid w:val="0097603D"/>
    <w:rsid w:val="00976949"/>
    <w:rsid w:val="00976D96"/>
    <w:rsid w:val="00980477"/>
    <w:rsid w:val="00981938"/>
    <w:rsid w:val="0098383F"/>
    <w:rsid w:val="00985253"/>
    <w:rsid w:val="009853B3"/>
    <w:rsid w:val="0098563E"/>
    <w:rsid w:val="00990630"/>
    <w:rsid w:val="009908E0"/>
    <w:rsid w:val="00991761"/>
    <w:rsid w:val="00994DCA"/>
    <w:rsid w:val="009960EC"/>
    <w:rsid w:val="009963C0"/>
    <w:rsid w:val="009970DD"/>
    <w:rsid w:val="009A0FBA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E87"/>
    <w:rsid w:val="009C0169"/>
    <w:rsid w:val="009C02AA"/>
    <w:rsid w:val="009C09BE"/>
    <w:rsid w:val="009C403E"/>
    <w:rsid w:val="009D06BA"/>
    <w:rsid w:val="009D2E3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79"/>
    <w:rsid w:val="00A031D8"/>
    <w:rsid w:val="00A033F7"/>
    <w:rsid w:val="00A04008"/>
    <w:rsid w:val="00A048A8"/>
    <w:rsid w:val="00A04F49"/>
    <w:rsid w:val="00A05B40"/>
    <w:rsid w:val="00A13E54"/>
    <w:rsid w:val="00A17F63"/>
    <w:rsid w:val="00A2193B"/>
    <w:rsid w:val="00A21CF6"/>
    <w:rsid w:val="00A2351A"/>
    <w:rsid w:val="00A254FE"/>
    <w:rsid w:val="00A264A9"/>
    <w:rsid w:val="00A26DCF"/>
    <w:rsid w:val="00A276BB"/>
    <w:rsid w:val="00A27785"/>
    <w:rsid w:val="00A30187"/>
    <w:rsid w:val="00A3448A"/>
    <w:rsid w:val="00A36297"/>
    <w:rsid w:val="00A41E2B"/>
    <w:rsid w:val="00A440E5"/>
    <w:rsid w:val="00A45B74"/>
    <w:rsid w:val="00A52E1D"/>
    <w:rsid w:val="00A53EDA"/>
    <w:rsid w:val="00A55D3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29D"/>
    <w:rsid w:val="00A913A8"/>
    <w:rsid w:val="00A92217"/>
    <w:rsid w:val="00A92879"/>
    <w:rsid w:val="00A9442A"/>
    <w:rsid w:val="00A954ED"/>
    <w:rsid w:val="00AA016F"/>
    <w:rsid w:val="00AA1ED6"/>
    <w:rsid w:val="00AA49FD"/>
    <w:rsid w:val="00AA51D6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ECD"/>
    <w:rsid w:val="00AC3119"/>
    <w:rsid w:val="00AC4857"/>
    <w:rsid w:val="00AC49FB"/>
    <w:rsid w:val="00AC5A10"/>
    <w:rsid w:val="00AC68A0"/>
    <w:rsid w:val="00AC7932"/>
    <w:rsid w:val="00AD0AA3"/>
    <w:rsid w:val="00AD0B6B"/>
    <w:rsid w:val="00AD3F94"/>
    <w:rsid w:val="00AD4A5A"/>
    <w:rsid w:val="00AD5A7C"/>
    <w:rsid w:val="00AD6420"/>
    <w:rsid w:val="00AD64B2"/>
    <w:rsid w:val="00AD72DE"/>
    <w:rsid w:val="00AE27AC"/>
    <w:rsid w:val="00AE40E0"/>
    <w:rsid w:val="00AE4DBA"/>
    <w:rsid w:val="00AE4F07"/>
    <w:rsid w:val="00AE6180"/>
    <w:rsid w:val="00AF1C5D"/>
    <w:rsid w:val="00AF42D7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1E99"/>
    <w:rsid w:val="00B157F9"/>
    <w:rsid w:val="00B20256"/>
    <w:rsid w:val="00B206C8"/>
    <w:rsid w:val="00B20D09"/>
    <w:rsid w:val="00B24CC1"/>
    <w:rsid w:val="00B253D8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679"/>
    <w:rsid w:val="00B42C2F"/>
    <w:rsid w:val="00B45A52"/>
    <w:rsid w:val="00B46175"/>
    <w:rsid w:val="00B548B7"/>
    <w:rsid w:val="00B54DD0"/>
    <w:rsid w:val="00B60834"/>
    <w:rsid w:val="00B63BF2"/>
    <w:rsid w:val="00B664C7"/>
    <w:rsid w:val="00B70503"/>
    <w:rsid w:val="00B739F6"/>
    <w:rsid w:val="00B81A6C"/>
    <w:rsid w:val="00B85DE5"/>
    <w:rsid w:val="00B90F73"/>
    <w:rsid w:val="00B93B59"/>
    <w:rsid w:val="00B9406A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7BEC"/>
    <w:rsid w:val="00BC0FDC"/>
    <w:rsid w:val="00BC1480"/>
    <w:rsid w:val="00BC3053"/>
    <w:rsid w:val="00BC4D2E"/>
    <w:rsid w:val="00BC566B"/>
    <w:rsid w:val="00BD4524"/>
    <w:rsid w:val="00BD48AC"/>
    <w:rsid w:val="00BD5F1A"/>
    <w:rsid w:val="00BE1234"/>
    <w:rsid w:val="00BE179C"/>
    <w:rsid w:val="00BE2FA6"/>
    <w:rsid w:val="00BE333F"/>
    <w:rsid w:val="00BE6A41"/>
    <w:rsid w:val="00BE7406"/>
    <w:rsid w:val="00BE7603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7377"/>
    <w:rsid w:val="00C10478"/>
    <w:rsid w:val="00C10AD3"/>
    <w:rsid w:val="00C1111D"/>
    <w:rsid w:val="00C12107"/>
    <w:rsid w:val="00C14D4B"/>
    <w:rsid w:val="00C154BB"/>
    <w:rsid w:val="00C17523"/>
    <w:rsid w:val="00C268E6"/>
    <w:rsid w:val="00C279B5"/>
    <w:rsid w:val="00C27C45"/>
    <w:rsid w:val="00C3719D"/>
    <w:rsid w:val="00C37CB2"/>
    <w:rsid w:val="00C40CC5"/>
    <w:rsid w:val="00C427B7"/>
    <w:rsid w:val="00C42F58"/>
    <w:rsid w:val="00C43F34"/>
    <w:rsid w:val="00C4459C"/>
    <w:rsid w:val="00C473A5"/>
    <w:rsid w:val="00C52DEA"/>
    <w:rsid w:val="00C54995"/>
    <w:rsid w:val="00C54D41"/>
    <w:rsid w:val="00C554A7"/>
    <w:rsid w:val="00C60783"/>
    <w:rsid w:val="00C64672"/>
    <w:rsid w:val="00C67D57"/>
    <w:rsid w:val="00C70697"/>
    <w:rsid w:val="00C7117B"/>
    <w:rsid w:val="00C72093"/>
    <w:rsid w:val="00C72D31"/>
    <w:rsid w:val="00C72EF4"/>
    <w:rsid w:val="00C73135"/>
    <w:rsid w:val="00C744FE"/>
    <w:rsid w:val="00C75D2F"/>
    <w:rsid w:val="00C767BE"/>
    <w:rsid w:val="00C769FC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266"/>
    <w:rsid w:val="00CA5D4C"/>
    <w:rsid w:val="00CA7497"/>
    <w:rsid w:val="00CB1F63"/>
    <w:rsid w:val="00CB235A"/>
    <w:rsid w:val="00CB7170"/>
    <w:rsid w:val="00CC040E"/>
    <w:rsid w:val="00CC04E8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04378"/>
    <w:rsid w:val="00D10249"/>
    <w:rsid w:val="00D115C3"/>
    <w:rsid w:val="00D11897"/>
    <w:rsid w:val="00D13135"/>
    <w:rsid w:val="00D13E4E"/>
    <w:rsid w:val="00D239A7"/>
    <w:rsid w:val="00D23F47"/>
    <w:rsid w:val="00D31C47"/>
    <w:rsid w:val="00D33ABD"/>
    <w:rsid w:val="00D34CEE"/>
    <w:rsid w:val="00D36E71"/>
    <w:rsid w:val="00D37D87"/>
    <w:rsid w:val="00D40B33"/>
    <w:rsid w:val="00D4318F"/>
    <w:rsid w:val="00D438BF"/>
    <w:rsid w:val="00D440F8"/>
    <w:rsid w:val="00D546FF"/>
    <w:rsid w:val="00D5538B"/>
    <w:rsid w:val="00D55AD5"/>
    <w:rsid w:val="00D576CA"/>
    <w:rsid w:val="00D61AF5"/>
    <w:rsid w:val="00D62417"/>
    <w:rsid w:val="00D647F1"/>
    <w:rsid w:val="00D652B5"/>
    <w:rsid w:val="00D66155"/>
    <w:rsid w:val="00D66A08"/>
    <w:rsid w:val="00D67B18"/>
    <w:rsid w:val="00D708B0"/>
    <w:rsid w:val="00D72B85"/>
    <w:rsid w:val="00D73FD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956C3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12ED"/>
    <w:rsid w:val="00DC2516"/>
    <w:rsid w:val="00DC2D36"/>
    <w:rsid w:val="00DC3CA3"/>
    <w:rsid w:val="00DC53EF"/>
    <w:rsid w:val="00DE1641"/>
    <w:rsid w:val="00DE1B3C"/>
    <w:rsid w:val="00DE3D2D"/>
    <w:rsid w:val="00DE5608"/>
    <w:rsid w:val="00DE58D0"/>
    <w:rsid w:val="00DE654F"/>
    <w:rsid w:val="00DF0B6E"/>
    <w:rsid w:val="00DF15E0"/>
    <w:rsid w:val="00DF3090"/>
    <w:rsid w:val="00DF37A0"/>
    <w:rsid w:val="00E0218D"/>
    <w:rsid w:val="00E07D9A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2C32"/>
    <w:rsid w:val="00E34188"/>
    <w:rsid w:val="00E34B6E"/>
    <w:rsid w:val="00E34DA6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661"/>
    <w:rsid w:val="00E57837"/>
    <w:rsid w:val="00E60D26"/>
    <w:rsid w:val="00E63838"/>
    <w:rsid w:val="00E64434"/>
    <w:rsid w:val="00E67C51"/>
    <w:rsid w:val="00E72EFC"/>
    <w:rsid w:val="00E74516"/>
    <w:rsid w:val="00E757A1"/>
    <w:rsid w:val="00E758EC"/>
    <w:rsid w:val="00E8234C"/>
    <w:rsid w:val="00E82CC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594"/>
    <w:rsid w:val="00EA3DF1"/>
    <w:rsid w:val="00EA6A8E"/>
    <w:rsid w:val="00EA7A41"/>
    <w:rsid w:val="00EB077B"/>
    <w:rsid w:val="00EB4EA2"/>
    <w:rsid w:val="00EC119E"/>
    <w:rsid w:val="00EC24D5"/>
    <w:rsid w:val="00EC27C6"/>
    <w:rsid w:val="00EC30B7"/>
    <w:rsid w:val="00EC4207"/>
    <w:rsid w:val="00EC5653"/>
    <w:rsid w:val="00EC71CE"/>
    <w:rsid w:val="00ED1006"/>
    <w:rsid w:val="00ED5CC0"/>
    <w:rsid w:val="00EE229C"/>
    <w:rsid w:val="00EE4E0F"/>
    <w:rsid w:val="00EF18FE"/>
    <w:rsid w:val="00EF5787"/>
    <w:rsid w:val="00EF60D0"/>
    <w:rsid w:val="00EF6FA6"/>
    <w:rsid w:val="00F01C7F"/>
    <w:rsid w:val="00F03CB0"/>
    <w:rsid w:val="00F046AC"/>
    <w:rsid w:val="00F0528D"/>
    <w:rsid w:val="00F06C67"/>
    <w:rsid w:val="00F06DFD"/>
    <w:rsid w:val="00F071D1"/>
    <w:rsid w:val="00F07533"/>
    <w:rsid w:val="00F10629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73D4"/>
    <w:rsid w:val="00F30828"/>
    <w:rsid w:val="00F313D6"/>
    <w:rsid w:val="00F34BC5"/>
    <w:rsid w:val="00F36EE9"/>
    <w:rsid w:val="00F40F0C"/>
    <w:rsid w:val="00F4766C"/>
    <w:rsid w:val="00F5060E"/>
    <w:rsid w:val="00F507D1"/>
    <w:rsid w:val="00F519CE"/>
    <w:rsid w:val="00F51ADA"/>
    <w:rsid w:val="00F5420A"/>
    <w:rsid w:val="00F56C1E"/>
    <w:rsid w:val="00F57255"/>
    <w:rsid w:val="00F60203"/>
    <w:rsid w:val="00F607C5"/>
    <w:rsid w:val="00F60DEA"/>
    <w:rsid w:val="00F6302A"/>
    <w:rsid w:val="00F63950"/>
    <w:rsid w:val="00F64C2B"/>
    <w:rsid w:val="00F651BE"/>
    <w:rsid w:val="00F65AD8"/>
    <w:rsid w:val="00F67F53"/>
    <w:rsid w:val="00F703BE"/>
    <w:rsid w:val="00F70BCA"/>
    <w:rsid w:val="00F71F69"/>
    <w:rsid w:val="00F72B72"/>
    <w:rsid w:val="00F73ADE"/>
    <w:rsid w:val="00F74BB9"/>
    <w:rsid w:val="00F75582"/>
    <w:rsid w:val="00F76EFA"/>
    <w:rsid w:val="00F804BE"/>
    <w:rsid w:val="00F80B30"/>
    <w:rsid w:val="00F80FAD"/>
    <w:rsid w:val="00F817CE"/>
    <w:rsid w:val="00F8456C"/>
    <w:rsid w:val="00F85466"/>
    <w:rsid w:val="00F859D8"/>
    <w:rsid w:val="00F868F5"/>
    <w:rsid w:val="00F86A57"/>
    <w:rsid w:val="00F9056A"/>
    <w:rsid w:val="00F90F8D"/>
    <w:rsid w:val="00F92782"/>
    <w:rsid w:val="00F9395F"/>
    <w:rsid w:val="00F93AA9"/>
    <w:rsid w:val="00F949CB"/>
    <w:rsid w:val="00F96985"/>
    <w:rsid w:val="00F97838"/>
    <w:rsid w:val="00FA2BB3"/>
    <w:rsid w:val="00FA3AD7"/>
    <w:rsid w:val="00FB4C80"/>
    <w:rsid w:val="00FB559F"/>
    <w:rsid w:val="00FB6A6A"/>
    <w:rsid w:val="00FC1A28"/>
    <w:rsid w:val="00FC2B7D"/>
    <w:rsid w:val="00FC4C51"/>
    <w:rsid w:val="00FC7429"/>
    <w:rsid w:val="00FD07F6"/>
    <w:rsid w:val="00FD1EC8"/>
    <w:rsid w:val="00FD2A3F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3D28E91"/>
    <w:rsid w:val="05491C25"/>
    <w:rsid w:val="37A405FF"/>
    <w:rsid w:val="506AFD23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94D59DE4-0651-407D-BEBF-F78A326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  <w:style w:type="character" w:styleId="Mention">
    <w:name w:val="Mention"/>
    <w:basedOn w:val="DefaultParagraphFont"/>
    <w:uiPriority w:val="99"/>
    <w:unhideWhenUsed/>
    <w:rsid w:val="00F34B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Rapporteur</cp:lastModifiedBy>
  <cp:revision>399</cp:revision>
  <cp:lastPrinted>2008-01-31T16:09:00Z</cp:lastPrinted>
  <dcterms:created xsi:type="dcterms:W3CDTF">2022-06-27T21:18:00Z</dcterms:created>
  <dcterms:modified xsi:type="dcterms:W3CDTF">2022-09-30T10:02:00Z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